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C" w:rsidRDefault="005458DB" w:rsidP="005458DB">
      <w:pPr>
        <w:spacing w:line="360" w:lineRule="auto"/>
        <w:ind w:left="1247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ЗАТВЕРДЖЕНО</w:t>
      </w:r>
    </w:p>
    <w:p w:rsidR="005458DB" w:rsidRDefault="005458DB" w:rsidP="005458DB">
      <w:pPr>
        <w:spacing w:line="360" w:lineRule="auto"/>
        <w:ind w:left="1247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рішення міської ради</w:t>
      </w:r>
    </w:p>
    <w:p w:rsidR="005458DB" w:rsidRDefault="005458DB" w:rsidP="005458DB">
      <w:pPr>
        <w:spacing w:line="360" w:lineRule="auto"/>
        <w:ind w:left="1247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від________________</w:t>
      </w:r>
    </w:p>
    <w:p w:rsidR="005458DB" w:rsidRDefault="005458DB" w:rsidP="005458DB">
      <w:pPr>
        <w:ind w:left="1247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№_________________</w:t>
      </w:r>
    </w:p>
    <w:p w:rsidR="005458DB" w:rsidRDefault="005458DB" w:rsidP="005D163D">
      <w:pPr>
        <w:ind w:left="12600" w:firstLine="1575"/>
        <w:rPr>
          <w:b w:val="0"/>
          <w:sz w:val="24"/>
          <w:szCs w:val="24"/>
        </w:rPr>
      </w:pPr>
    </w:p>
    <w:p w:rsidR="005D163D" w:rsidRPr="00C20CF7" w:rsidRDefault="005D163D" w:rsidP="005D163D">
      <w:pPr>
        <w:ind w:left="12600" w:firstLine="1575"/>
        <w:rPr>
          <w:b w:val="0"/>
          <w:sz w:val="24"/>
          <w:szCs w:val="24"/>
        </w:rPr>
      </w:pPr>
      <w:r w:rsidRPr="00C20CF7">
        <w:rPr>
          <w:b w:val="0"/>
          <w:sz w:val="24"/>
          <w:szCs w:val="24"/>
        </w:rPr>
        <w:t xml:space="preserve">Додаток 2 </w:t>
      </w:r>
    </w:p>
    <w:p w:rsidR="005D163D" w:rsidRPr="00BB4C70" w:rsidRDefault="005D163D" w:rsidP="00525D1B">
      <w:pPr>
        <w:ind w:left="12600" w:firstLine="1575"/>
        <w:rPr>
          <w:b w:val="0"/>
          <w:sz w:val="14"/>
          <w:szCs w:val="24"/>
        </w:rPr>
      </w:pPr>
      <w:r w:rsidRPr="00C20CF7">
        <w:rPr>
          <w:b w:val="0"/>
          <w:sz w:val="24"/>
          <w:szCs w:val="24"/>
        </w:rPr>
        <w:t xml:space="preserve">до Програми </w:t>
      </w:r>
    </w:p>
    <w:p w:rsidR="004A4FFC" w:rsidRDefault="004A4FFC" w:rsidP="005D163D">
      <w:pPr>
        <w:rPr>
          <w:b w:val="0"/>
          <w:sz w:val="24"/>
          <w:szCs w:val="24"/>
        </w:rPr>
      </w:pPr>
    </w:p>
    <w:p w:rsidR="005D163D" w:rsidRPr="005B3CFA" w:rsidRDefault="005D163D" w:rsidP="005D163D">
      <w:pPr>
        <w:jc w:val="center"/>
        <w:rPr>
          <w:b w:val="0"/>
          <w:szCs w:val="24"/>
        </w:rPr>
      </w:pPr>
      <w:r w:rsidRPr="005B3CFA">
        <w:rPr>
          <w:b w:val="0"/>
          <w:szCs w:val="24"/>
        </w:rPr>
        <w:t>ПЕРЕЛІК</w:t>
      </w:r>
    </w:p>
    <w:p w:rsidR="002B551E" w:rsidRPr="002B551E" w:rsidRDefault="005D163D" w:rsidP="002B551E">
      <w:pPr>
        <w:jc w:val="center"/>
        <w:rPr>
          <w:b w:val="0"/>
          <w:szCs w:val="28"/>
        </w:rPr>
      </w:pPr>
      <w:r w:rsidRPr="002B551E">
        <w:rPr>
          <w:b w:val="0"/>
          <w:szCs w:val="24"/>
        </w:rPr>
        <w:t>завдань і заходів</w:t>
      </w:r>
      <w:bookmarkStart w:id="0" w:name="OLE_LINK1"/>
      <w:r w:rsidR="002B551E" w:rsidRPr="002B551E">
        <w:rPr>
          <w:b w:val="0"/>
          <w:szCs w:val="28"/>
        </w:rPr>
        <w:t>, обсяги та джерела фінансування</w:t>
      </w:r>
      <w:bookmarkEnd w:id="0"/>
      <w:r w:rsidR="002B551E" w:rsidRPr="002B551E">
        <w:rPr>
          <w:b w:val="0"/>
          <w:szCs w:val="28"/>
        </w:rPr>
        <w:t xml:space="preserve"> </w:t>
      </w:r>
    </w:p>
    <w:p w:rsidR="000708F9" w:rsidRDefault="00FF3F50" w:rsidP="005D163D">
      <w:pPr>
        <w:jc w:val="center"/>
        <w:rPr>
          <w:b w:val="0"/>
          <w:szCs w:val="24"/>
        </w:rPr>
      </w:pPr>
      <w:r>
        <w:rPr>
          <w:b w:val="0"/>
          <w:szCs w:val="24"/>
        </w:rPr>
        <w:t xml:space="preserve">комплексної </w:t>
      </w:r>
      <w:r w:rsidR="005D163D" w:rsidRPr="005B3CFA">
        <w:rPr>
          <w:b w:val="0"/>
          <w:szCs w:val="24"/>
        </w:rPr>
        <w:t>Програми «Сприяння оборонній і мобілізаційній готовності міста Миколаєва на 20</w:t>
      </w:r>
      <w:r w:rsidR="002B551E">
        <w:rPr>
          <w:b w:val="0"/>
          <w:szCs w:val="24"/>
        </w:rPr>
        <w:t>21</w:t>
      </w:r>
      <w:r w:rsidR="005D163D" w:rsidRPr="005B3CFA">
        <w:rPr>
          <w:b w:val="0"/>
          <w:szCs w:val="24"/>
        </w:rPr>
        <w:t>-202</w:t>
      </w:r>
      <w:r w:rsidR="002B551E">
        <w:rPr>
          <w:b w:val="0"/>
          <w:szCs w:val="24"/>
        </w:rPr>
        <w:t>3</w:t>
      </w:r>
      <w:r w:rsidR="005D163D" w:rsidRPr="005B3CFA">
        <w:rPr>
          <w:b w:val="0"/>
          <w:szCs w:val="24"/>
        </w:rPr>
        <w:t xml:space="preserve"> роки</w:t>
      </w:r>
      <w:r w:rsidR="00BE7D82" w:rsidRPr="005B3CFA">
        <w:rPr>
          <w:b w:val="0"/>
          <w:szCs w:val="24"/>
        </w:rPr>
        <w:t>»</w:t>
      </w:r>
      <w:r w:rsidR="005B3CFA">
        <w:rPr>
          <w:b w:val="0"/>
          <w:szCs w:val="24"/>
        </w:rPr>
        <w:t xml:space="preserve"> </w:t>
      </w: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38"/>
        <w:gridCol w:w="2099"/>
        <w:gridCol w:w="992"/>
        <w:gridCol w:w="1559"/>
        <w:gridCol w:w="1276"/>
        <w:gridCol w:w="709"/>
        <w:gridCol w:w="1134"/>
        <w:gridCol w:w="992"/>
        <w:gridCol w:w="2367"/>
      </w:tblGrid>
      <w:tr w:rsidR="002E50D7" w:rsidRPr="000E79BB" w:rsidTr="00886F5B">
        <w:trPr>
          <w:trHeight w:val="420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№ з/п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Заходи Програми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Виконавці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 xml:space="preserve">Термін </w:t>
            </w:r>
            <w:proofErr w:type="spellStart"/>
            <w:r w:rsidRPr="00070192">
              <w:rPr>
                <w:b w:val="0"/>
                <w:sz w:val="20"/>
              </w:rPr>
              <w:t>виконан</w:t>
            </w:r>
            <w:r w:rsidR="009B28F9">
              <w:rPr>
                <w:b w:val="0"/>
                <w:sz w:val="20"/>
              </w:rPr>
              <w:t>-</w:t>
            </w:r>
            <w:r w:rsidRPr="00070192">
              <w:rPr>
                <w:b w:val="0"/>
                <w:sz w:val="20"/>
              </w:rPr>
              <w:t>ня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Джерело фінансування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 xml:space="preserve">Орієнтовні обсяги фінансування </w:t>
            </w:r>
          </w:p>
          <w:p w:rsidR="00C94D64" w:rsidRPr="00070192" w:rsidRDefault="001C47C7" w:rsidP="00070192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(тис. </w:t>
            </w:r>
            <w:proofErr w:type="spellStart"/>
            <w:r>
              <w:rPr>
                <w:b w:val="0"/>
                <w:sz w:val="20"/>
              </w:rPr>
              <w:t>грн</w:t>
            </w:r>
            <w:proofErr w:type="spellEnd"/>
            <w:r w:rsidR="00C94D64" w:rsidRPr="00070192">
              <w:rPr>
                <w:b w:val="0"/>
                <w:sz w:val="20"/>
              </w:rPr>
              <w:t>)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:rsidR="00C94D64" w:rsidRPr="00070192" w:rsidRDefault="00C94D64" w:rsidP="00070192">
            <w:pPr>
              <w:ind w:hanging="3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Очікуваний результат</w:t>
            </w:r>
          </w:p>
        </w:tc>
      </w:tr>
      <w:tr w:rsidR="003E7189" w:rsidRPr="000E79BB" w:rsidTr="00886F5B">
        <w:trPr>
          <w:trHeight w:val="542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Всього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34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У тому числі по рока</w:t>
            </w:r>
            <w:r w:rsidR="001C47C7">
              <w:rPr>
                <w:b w:val="0"/>
                <w:sz w:val="20"/>
              </w:rPr>
              <w:t>х</w:t>
            </w: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hanging="3"/>
              <w:jc w:val="center"/>
              <w:rPr>
                <w:b w:val="0"/>
                <w:sz w:val="20"/>
              </w:rPr>
            </w:pPr>
          </w:p>
        </w:tc>
      </w:tr>
      <w:tr w:rsidR="003E7189" w:rsidRPr="000E79BB" w:rsidTr="00886F5B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64" w:rsidRPr="00070192" w:rsidRDefault="00C94D64" w:rsidP="00070192">
            <w:pPr>
              <w:ind w:firstLine="0"/>
              <w:jc w:val="center"/>
              <w:rPr>
                <w:b w:val="0"/>
                <w:sz w:val="20"/>
              </w:rPr>
            </w:pPr>
            <w:r w:rsidRPr="00070192">
              <w:rPr>
                <w:b w:val="0"/>
                <w:sz w:val="20"/>
              </w:rPr>
              <w:t>2023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C94D64" w:rsidRPr="00070192" w:rsidRDefault="00C94D64" w:rsidP="00070192">
            <w:pPr>
              <w:ind w:hanging="3"/>
              <w:jc w:val="center"/>
              <w:rPr>
                <w:b w:val="0"/>
                <w:sz w:val="20"/>
              </w:rPr>
            </w:pPr>
          </w:p>
        </w:tc>
      </w:tr>
      <w:tr w:rsidR="00E43349" w:rsidRPr="000E79BB" w:rsidTr="00136785">
        <w:trPr>
          <w:trHeight w:val="420"/>
          <w:tblHeader/>
        </w:trPr>
        <w:tc>
          <w:tcPr>
            <w:tcW w:w="15800" w:type="dxa"/>
            <w:gridSpan w:val="10"/>
            <w:shd w:val="clear" w:color="auto" w:fill="auto"/>
            <w:vAlign w:val="center"/>
          </w:tcPr>
          <w:p w:rsidR="00A54E88" w:rsidRDefault="00A54E88" w:rsidP="00A54E88">
            <w:pPr>
              <w:ind w:left="-1" w:right="-108" w:firstLine="1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B28F9">
              <w:rPr>
                <w:sz w:val="20"/>
              </w:rPr>
              <w:t xml:space="preserve">. </w:t>
            </w:r>
            <w:r>
              <w:rPr>
                <w:sz w:val="20"/>
              </w:rPr>
              <w:t>Організація мобілізаційної підготовки та обліково-призовної роботи. Забезпечення функціонування системи військового обліку на території міста Миколаєва.</w:t>
            </w:r>
          </w:p>
          <w:p w:rsidR="00E43349" w:rsidRDefault="00A54E88" w:rsidP="00A54E88">
            <w:pPr>
              <w:ind w:left="-1" w:right="-108" w:firstLine="142"/>
              <w:jc w:val="center"/>
              <w:rPr>
                <w:b w:val="0"/>
                <w:sz w:val="20"/>
                <w:szCs w:val="22"/>
              </w:rPr>
            </w:pPr>
            <w:r>
              <w:rPr>
                <w:sz w:val="20"/>
              </w:rPr>
              <w:t>Підтримання в готовності до роботи в особливий період системи мобілізаційного розгортання</w:t>
            </w:r>
          </w:p>
        </w:tc>
      </w:tr>
      <w:tr w:rsidR="003E7189" w:rsidRPr="000E79BB" w:rsidTr="00886F5B">
        <w:trPr>
          <w:trHeight w:val="4370"/>
          <w:tblHeader/>
        </w:trPr>
        <w:tc>
          <w:tcPr>
            <w:tcW w:w="534" w:type="dxa"/>
            <w:shd w:val="clear" w:color="auto" w:fill="auto"/>
            <w:vAlign w:val="center"/>
          </w:tcPr>
          <w:p w:rsidR="00FB57A9" w:rsidRDefault="00FB57A9" w:rsidP="000708F9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</w:t>
            </w:r>
          </w:p>
        </w:tc>
        <w:tc>
          <w:tcPr>
            <w:tcW w:w="4138" w:type="dxa"/>
            <w:shd w:val="clear" w:color="auto" w:fill="auto"/>
          </w:tcPr>
          <w:p w:rsidR="00FB57A9" w:rsidRDefault="003E7189" w:rsidP="00A542CB">
            <w:pPr>
              <w:ind w:firstLine="2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Забезпечення на території міста ведення військового обліку військовозобов’язаних і призовників, сприяння організації призову громадян на строкову військову службу, підготовки системи оповіщення, збору та відправки мобілізаційних ресурсів під час мобілізації до роботи в особливий період, підготовки до проведення призову військовозобов’язаних і залучення техніки за мобілізацією (виготовлення журналів, книг, бланків, плакатів, стендів, інших формалізованих документів, </w:t>
            </w:r>
            <w:r w:rsidRPr="003E7189">
              <w:rPr>
                <w:b w:val="0"/>
                <w:sz w:val="20"/>
              </w:rPr>
              <w:t xml:space="preserve">виготовлення та розміщення зовнішньої реклами на </w:t>
            </w:r>
            <w:proofErr w:type="spellStart"/>
            <w:r w:rsidRPr="003E7189">
              <w:rPr>
                <w:b w:val="0"/>
                <w:sz w:val="20"/>
              </w:rPr>
              <w:t>білбордах</w:t>
            </w:r>
            <w:proofErr w:type="spellEnd"/>
            <w:r w:rsidRPr="003E7189">
              <w:rPr>
                <w:b w:val="0"/>
                <w:sz w:val="20"/>
              </w:rPr>
              <w:t xml:space="preserve">, </w:t>
            </w:r>
            <w:proofErr w:type="spellStart"/>
            <w:r w:rsidRPr="003E7189">
              <w:rPr>
                <w:b w:val="0"/>
                <w:sz w:val="20"/>
              </w:rPr>
              <w:t>сітілайтах</w:t>
            </w:r>
            <w:proofErr w:type="spellEnd"/>
            <w:r w:rsidRPr="003E7189">
              <w:rPr>
                <w:b w:val="0"/>
                <w:sz w:val="20"/>
              </w:rPr>
              <w:t xml:space="preserve"> та інших видах зовнішньої реклами, виготовлення роздаткової продукції, придбання к</w:t>
            </w:r>
            <w:r>
              <w:rPr>
                <w:b w:val="0"/>
                <w:sz w:val="20"/>
              </w:rPr>
              <w:t>онвертів, канцелярських товарів,  послуги з поточного ремонту та технічного обслуговування оргтехніки і картриджів, поштові послуги)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B57A9" w:rsidRPr="00635A33" w:rsidRDefault="00FB57A9" w:rsidP="00FD2271">
            <w:pPr>
              <w:ind w:firstLine="0"/>
              <w:jc w:val="left"/>
              <w:rPr>
                <w:b w:val="0"/>
                <w:sz w:val="2"/>
                <w:szCs w:val="22"/>
              </w:rPr>
            </w:pPr>
            <w:r>
              <w:rPr>
                <w:b w:val="0"/>
                <w:sz w:val="20"/>
                <w:szCs w:val="22"/>
              </w:rPr>
              <w:t>Виконавчий комітет</w:t>
            </w:r>
            <w:r w:rsidRPr="00635A33">
              <w:rPr>
                <w:b w:val="0"/>
                <w:sz w:val="20"/>
                <w:szCs w:val="22"/>
              </w:rPr>
              <w:t xml:space="preserve"> Миколаївської міської ради, </w:t>
            </w:r>
            <w:r>
              <w:rPr>
                <w:b w:val="0"/>
                <w:sz w:val="20"/>
                <w:szCs w:val="22"/>
              </w:rPr>
              <w:t>районні територіальні центри комплектування та соціальної підтримки м.</w:t>
            </w:r>
            <w:r w:rsidR="00D5714A">
              <w:rPr>
                <w:b w:val="0"/>
                <w:sz w:val="20"/>
                <w:szCs w:val="22"/>
              </w:rPr>
              <w:t> </w:t>
            </w:r>
            <w:r>
              <w:rPr>
                <w:b w:val="0"/>
                <w:sz w:val="20"/>
                <w:szCs w:val="22"/>
              </w:rPr>
              <w:t>Миколаєва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7A9" w:rsidRPr="00635A33" w:rsidRDefault="00FB57A9" w:rsidP="00FB57A9">
            <w:pPr>
              <w:ind w:right="-108" w:firstLine="0"/>
              <w:rPr>
                <w:b w:val="0"/>
                <w:sz w:val="20"/>
              </w:rPr>
            </w:pPr>
            <w:r w:rsidRPr="00635A33">
              <w:rPr>
                <w:b w:val="0"/>
                <w:sz w:val="20"/>
              </w:rPr>
              <w:t>202</w:t>
            </w:r>
            <w:r>
              <w:rPr>
                <w:b w:val="0"/>
                <w:sz w:val="20"/>
              </w:rPr>
              <w:t>1-</w:t>
            </w:r>
            <w:r w:rsidRPr="00635A33">
              <w:rPr>
                <w:b w:val="0"/>
                <w:sz w:val="20"/>
              </w:rPr>
              <w:t>2023 рок</w:t>
            </w:r>
            <w:r>
              <w:rPr>
                <w:b w:val="0"/>
                <w:sz w:val="20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A9" w:rsidRPr="00066BE4" w:rsidRDefault="00EA3708" w:rsidP="003074F3">
            <w:pPr>
              <w:ind w:firstLine="0"/>
              <w:jc w:val="left"/>
              <w:rPr>
                <w:b w:val="0"/>
                <w:sz w:val="20"/>
              </w:rPr>
            </w:pPr>
            <w:r w:rsidRPr="005850AB">
              <w:rPr>
                <w:b w:val="0"/>
                <w:sz w:val="20"/>
              </w:rPr>
              <w:t>Бюджет Миколаївської міської територіальної громади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7A9" w:rsidRPr="000708F9" w:rsidRDefault="001A6490" w:rsidP="001A6490">
            <w:pPr>
              <w:ind w:left="-104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ru-RU"/>
              </w:rPr>
              <w:t>1170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7A9" w:rsidRPr="000708F9" w:rsidRDefault="000708F9" w:rsidP="00677E5A">
            <w:pPr>
              <w:ind w:left="-104" w:firstLine="0"/>
              <w:jc w:val="center"/>
              <w:rPr>
                <w:b w:val="0"/>
                <w:sz w:val="20"/>
              </w:rPr>
            </w:pPr>
            <w:r w:rsidRPr="000708F9">
              <w:rPr>
                <w:b w:val="0"/>
                <w:sz w:val="20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7A9" w:rsidRPr="000708F9" w:rsidRDefault="00EB307A" w:rsidP="00EB307A">
            <w:pPr>
              <w:ind w:left="-104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7A9" w:rsidRPr="000708F9" w:rsidRDefault="003E7189" w:rsidP="00677E5A">
            <w:pPr>
              <w:ind w:left="-104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4</w:t>
            </w:r>
            <w:r w:rsidR="000708F9" w:rsidRPr="000708F9">
              <w:rPr>
                <w:b w:val="0"/>
                <w:sz w:val="20"/>
              </w:rPr>
              <w:t>05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FB57A9" w:rsidRDefault="000708F9" w:rsidP="009877EC">
            <w:pPr>
              <w:ind w:firstLine="2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Підвищення ефективності забезпечення на території міста ведення військового обліку військовозобов’язаних і призовників, сприяння організації призову громадян на строкову військову службу, підготовці системи оповіщення, збору та відправки мобілізаційних ресурсів під час мобілізації до роботи в особливий період, підготовці до проведення призову військовозобов’язаних і залучення техніки за мобілізацією</w:t>
            </w:r>
          </w:p>
        </w:tc>
      </w:tr>
      <w:tr w:rsidR="00EA3708" w:rsidRPr="000E79BB" w:rsidTr="00EA3708">
        <w:trPr>
          <w:trHeight w:val="674"/>
          <w:tblHeader/>
        </w:trPr>
        <w:tc>
          <w:tcPr>
            <w:tcW w:w="15800" w:type="dxa"/>
            <w:gridSpan w:val="10"/>
            <w:shd w:val="clear" w:color="auto" w:fill="auto"/>
            <w:vAlign w:val="center"/>
          </w:tcPr>
          <w:p w:rsidR="00EA3708" w:rsidRDefault="00EA3708" w:rsidP="00FD2271">
            <w:pPr>
              <w:ind w:firstLine="0"/>
              <w:rPr>
                <w:b w:val="0"/>
                <w:sz w:val="20"/>
              </w:rPr>
            </w:pPr>
            <w:r w:rsidRPr="005850AB">
              <w:rPr>
                <w:sz w:val="20"/>
              </w:rPr>
              <w:lastRenderedPageBreak/>
              <w:t xml:space="preserve">5. Заходи </w:t>
            </w:r>
            <w:r w:rsidRPr="005850AB">
              <w:rPr>
                <w:sz w:val="20"/>
                <w:shd w:val="clear" w:color="auto" w:fill="FFFFFF"/>
              </w:rPr>
              <w:t>з метою відсічі збройної агресії Російської Федерації проти України і забезпечення національної безпеки, усун</w:t>
            </w:r>
            <w:r w:rsidR="00201EE4">
              <w:rPr>
                <w:sz w:val="20"/>
                <w:shd w:val="clear" w:color="auto" w:fill="FFFFFF"/>
              </w:rPr>
              <w:t>ення загрози небезпеки державній</w:t>
            </w:r>
            <w:r w:rsidRPr="005850AB">
              <w:rPr>
                <w:sz w:val="20"/>
                <w:shd w:val="clear" w:color="auto" w:fill="FFFFFF"/>
              </w:rPr>
              <w:t xml:space="preserve"> незалеж</w:t>
            </w:r>
            <w:r w:rsidR="00201EE4">
              <w:rPr>
                <w:sz w:val="20"/>
                <w:shd w:val="clear" w:color="auto" w:fill="FFFFFF"/>
              </w:rPr>
              <w:t>ності України, її територіальній</w:t>
            </w:r>
            <w:r w:rsidRPr="005850AB">
              <w:rPr>
                <w:sz w:val="20"/>
                <w:shd w:val="clear" w:color="auto" w:fill="FFFFFF"/>
              </w:rPr>
              <w:t xml:space="preserve"> цілісності</w:t>
            </w:r>
          </w:p>
        </w:tc>
      </w:tr>
      <w:tr w:rsidR="00EA3708" w:rsidRPr="000E79BB" w:rsidTr="00813B29">
        <w:trPr>
          <w:trHeight w:val="2392"/>
          <w:tblHeader/>
        </w:trPr>
        <w:tc>
          <w:tcPr>
            <w:tcW w:w="534" w:type="dxa"/>
            <w:shd w:val="clear" w:color="auto" w:fill="auto"/>
            <w:vAlign w:val="center"/>
          </w:tcPr>
          <w:p w:rsidR="00EA3708" w:rsidRPr="00EA3708" w:rsidRDefault="00EA3708" w:rsidP="000708F9">
            <w:pPr>
              <w:ind w:firstLine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5.6</w:t>
            </w:r>
          </w:p>
        </w:tc>
        <w:tc>
          <w:tcPr>
            <w:tcW w:w="4138" w:type="dxa"/>
            <w:shd w:val="clear" w:color="auto" w:fill="auto"/>
          </w:tcPr>
          <w:p w:rsidR="00EA3708" w:rsidRPr="005B5850" w:rsidRDefault="00F6335F" w:rsidP="00F6335F">
            <w:pPr>
              <w:ind w:firstLine="28"/>
              <w:rPr>
                <w:b w:val="0"/>
                <w:sz w:val="20"/>
                <w:lang w:val="ru-RU"/>
              </w:rPr>
            </w:pPr>
            <w:r w:rsidRPr="005B5850">
              <w:rPr>
                <w:b w:val="0"/>
                <w:sz w:val="20"/>
                <w:shd w:val="clear" w:color="auto" w:fill="FFFFFF"/>
              </w:rPr>
              <w:t xml:space="preserve">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 </w:t>
            </w:r>
            <w:r w:rsidRPr="005B5850">
              <w:rPr>
                <w:b w:val="0"/>
                <w:sz w:val="20"/>
              </w:rPr>
              <w:t>надати субвенції для поліпшення матеріально-технічного забезпечення та забезпечення виконання заходів національного спротиву місцевого значення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A3708" w:rsidRPr="000A61C6" w:rsidRDefault="00EA3708" w:rsidP="007248D0">
            <w:pPr>
              <w:ind w:firstLine="0"/>
              <w:jc w:val="left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Виконавчий комітет</w:t>
            </w:r>
            <w:r w:rsidRPr="00635A33">
              <w:rPr>
                <w:b w:val="0"/>
                <w:sz w:val="20"/>
                <w:szCs w:val="22"/>
              </w:rPr>
              <w:t xml:space="preserve"> Миколаївської міської ради</w:t>
            </w:r>
            <w:r w:rsidR="00F6335F">
              <w:rPr>
                <w:b w:val="0"/>
                <w:sz w:val="20"/>
                <w:szCs w:val="22"/>
              </w:rPr>
              <w:t>, військові частини</w:t>
            </w:r>
            <w:r w:rsidR="000A61C6">
              <w:rPr>
                <w:b w:val="0"/>
                <w:sz w:val="20"/>
                <w:szCs w:val="22"/>
                <w:lang w:val="ru-RU"/>
              </w:rPr>
              <w:t xml:space="preserve"> </w:t>
            </w:r>
            <w:r w:rsidR="000A61C6" w:rsidRPr="004356F9">
              <w:rPr>
                <w:b w:val="0"/>
                <w:sz w:val="20"/>
                <w:szCs w:val="22"/>
              </w:rPr>
              <w:t>Миколаївського гарнізону – платники податку на доходи фізичних осіб з грошового забезпечення, грошових винагород та інших виплат до бюджету Миколаївської міської територіальної громади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08" w:rsidRPr="00635A33" w:rsidRDefault="00EA3708" w:rsidP="00E71922">
            <w:pPr>
              <w:ind w:right="-108" w:firstLine="0"/>
              <w:rPr>
                <w:b w:val="0"/>
                <w:sz w:val="20"/>
              </w:rPr>
            </w:pPr>
            <w:r w:rsidRPr="00635A33">
              <w:rPr>
                <w:b w:val="0"/>
                <w:sz w:val="20"/>
              </w:rPr>
              <w:t>202</w:t>
            </w:r>
            <w:r>
              <w:rPr>
                <w:b w:val="0"/>
                <w:sz w:val="20"/>
              </w:rPr>
              <w:t>1-</w:t>
            </w:r>
            <w:r w:rsidRPr="00635A33">
              <w:rPr>
                <w:b w:val="0"/>
                <w:sz w:val="20"/>
              </w:rPr>
              <w:t>2023 рок</w:t>
            </w:r>
            <w:r>
              <w:rPr>
                <w:b w:val="0"/>
                <w:sz w:val="20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708" w:rsidRDefault="00EA3708" w:rsidP="003074F3">
            <w:pPr>
              <w:ind w:firstLine="0"/>
              <w:jc w:val="left"/>
              <w:rPr>
                <w:b w:val="0"/>
                <w:sz w:val="20"/>
              </w:rPr>
            </w:pPr>
            <w:r w:rsidRPr="005850AB">
              <w:rPr>
                <w:b w:val="0"/>
                <w:sz w:val="20"/>
              </w:rPr>
              <w:t>Бюджет Миколаївської міської територіальної громади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708" w:rsidRPr="00EA3708" w:rsidRDefault="00EA3708" w:rsidP="001A6490">
            <w:pPr>
              <w:ind w:left="-104" w:firstLine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200000,0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708" w:rsidRPr="00EA3708" w:rsidRDefault="00EA3708" w:rsidP="00677E5A">
            <w:pPr>
              <w:ind w:left="-104" w:firstLine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708" w:rsidRPr="00EA3708" w:rsidRDefault="00EA3708" w:rsidP="00EB307A">
            <w:pPr>
              <w:ind w:left="-104" w:firstLine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08" w:rsidRPr="00EA3708" w:rsidRDefault="00EA3708" w:rsidP="00677E5A">
            <w:pPr>
              <w:ind w:left="-104" w:firstLine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200000,0</w:t>
            </w:r>
          </w:p>
        </w:tc>
        <w:tc>
          <w:tcPr>
            <w:tcW w:w="2367" w:type="dxa"/>
            <w:shd w:val="clear" w:color="auto" w:fill="auto"/>
          </w:tcPr>
          <w:p w:rsidR="00DF664E" w:rsidRDefault="005225D1" w:rsidP="00FD2271">
            <w:pPr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ru-RU"/>
              </w:rPr>
              <w:t>П</w:t>
            </w:r>
            <w:proofErr w:type="spellStart"/>
            <w:r w:rsidR="00DF664E" w:rsidRPr="005850AB">
              <w:rPr>
                <w:b w:val="0"/>
                <w:sz w:val="20"/>
              </w:rPr>
              <w:t>ідвищення</w:t>
            </w:r>
            <w:proofErr w:type="spellEnd"/>
            <w:r w:rsidR="00DF664E" w:rsidRPr="005850AB">
              <w:rPr>
                <w:b w:val="0"/>
                <w:sz w:val="20"/>
              </w:rPr>
              <w:t xml:space="preserve"> рівня бойової готовності, якісного виконання бойових завдань</w:t>
            </w:r>
            <w:r w:rsidR="00DF664E">
              <w:rPr>
                <w:b w:val="0"/>
                <w:sz w:val="20"/>
                <w:lang w:val="ru-RU"/>
              </w:rPr>
              <w:t xml:space="preserve">, </w:t>
            </w:r>
            <w:r w:rsidR="00DF664E" w:rsidRPr="005850AB">
              <w:rPr>
                <w:b w:val="0"/>
                <w:sz w:val="20"/>
              </w:rPr>
              <w:t xml:space="preserve"> належного</w:t>
            </w:r>
            <w:r w:rsidR="00DF664E">
              <w:rPr>
                <w:b w:val="0"/>
                <w:sz w:val="20"/>
                <w:lang w:val="ru-RU"/>
              </w:rPr>
              <w:t xml:space="preserve"> </w:t>
            </w:r>
            <w:r w:rsidR="00DF664E" w:rsidRPr="005850AB">
              <w:rPr>
                <w:b w:val="0"/>
                <w:sz w:val="20"/>
              </w:rPr>
              <w:t xml:space="preserve"> </w:t>
            </w:r>
            <w:r w:rsidR="00DF664E">
              <w:rPr>
                <w:b w:val="0"/>
                <w:sz w:val="20"/>
              </w:rPr>
              <w:t xml:space="preserve">матеріально-технічного забезпечення </w:t>
            </w:r>
            <w:r w:rsidR="00DF664E" w:rsidRPr="005850AB">
              <w:rPr>
                <w:b w:val="0"/>
                <w:sz w:val="20"/>
              </w:rPr>
              <w:t xml:space="preserve"> </w:t>
            </w:r>
            <w:proofErr w:type="spellStart"/>
            <w:r w:rsidR="00DF664E" w:rsidRPr="005850AB">
              <w:rPr>
                <w:b w:val="0"/>
                <w:sz w:val="20"/>
              </w:rPr>
              <w:t>військов</w:t>
            </w:r>
            <w:proofErr w:type="spellEnd"/>
            <w:r w:rsidR="00DF664E">
              <w:rPr>
                <w:b w:val="0"/>
                <w:sz w:val="20"/>
                <w:lang w:val="ru-RU"/>
              </w:rPr>
              <w:t xml:space="preserve">их </w:t>
            </w:r>
            <w:r w:rsidR="00DF664E" w:rsidRPr="005850AB">
              <w:rPr>
                <w:b w:val="0"/>
                <w:sz w:val="20"/>
              </w:rPr>
              <w:t>частин</w:t>
            </w:r>
            <w:r w:rsidR="00DF664E">
              <w:rPr>
                <w:b w:val="0"/>
                <w:sz w:val="20"/>
                <w:lang w:val="ru-RU"/>
              </w:rPr>
              <w:t xml:space="preserve"> та</w:t>
            </w:r>
            <w:r w:rsidR="00DF664E">
              <w:rPr>
                <w:b w:val="0"/>
                <w:sz w:val="20"/>
              </w:rPr>
              <w:t xml:space="preserve"> </w:t>
            </w:r>
            <w:r w:rsidR="00DF664E" w:rsidRPr="0026755C">
              <w:rPr>
                <w:b w:val="0"/>
                <w:sz w:val="20"/>
              </w:rPr>
              <w:t>заходів національного спротиву місцевого значення</w:t>
            </w:r>
          </w:p>
          <w:p w:rsidR="00EA3708" w:rsidRDefault="00EA3708" w:rsidP="00813B29">
            <w:pPr>
              <w:ind w:firstLine="28"/>
              <w:jc w:val="center"/>
              <w:rPr>
                <w:b w:val="0"/>
                <w:sz w:val="20"/>
              </w:rPr>
            </w:pPr>
          </w:p>
        </w:tc>
      </w:tr>
      <w:tr w:rsidR="00EA3708" w:rsidRPr="000E79BB" w:rsidTr="00886F5B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A3708" w:rsidRDefault="00EA3708" w:rsidP="00677E5A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EA3708" w:rsidRPr="005B5850" w:rsidRDefault="00EA3708" w:rsidP="000407D1">
            <w:pPr>
              <w:ind w:firstLine="0"/>
              <w:jc w:val="left"/>
              <w:rPr>
                <w:sz w:val="20"/>
              </w:rPr>
            </w:pPr>
            <w:r w:rsidRPr="005B5850">
              <w:rPr>
                <w:sz w:val="20"/>
              </w:rPr>
              <w:t>Загальний обсяг</w:t>
            </w:r>
          </w:p>
        </w:tc>
        <w:tc>
          <w:tcPr>
            <w:tcW w:w="2099" w:type="dxa"/>
            <w:shd w:val="clear" w:color="auto" w:fill="auto"/>
          </w:tcPr>
          <w:p w:rsidR="00EA3708" w:rsidRPr="00635A33" w:rsidRDefault="00EA3708" w:rsidP="000407D1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708" w:rsidRPr="00635A33" w:rsidRDefault="00EA3708" w:rsidP="000407D1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708" w:rsidRPr="00635A33" w:rsidRDefault="00EA3708" w:rsidP="000407D1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708" w:rsidRPr="003E7189" w:rsidRDefault="00EA3708" w:rsidP="003719D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Pr="003E7189">
              <w:rPr>
                <w:sz w:val="20"/>
                <w:lang w:val="ru-RU"/>
              </w:rPr>
              <w:t>17</w:t>
            </w:r>
            <w:r w:rsidRPr="003E7189">
              <w:rPr>
                <w:sz w:val="20"/>
                <w:lang w:val="en-US"/>
              </w:rPr>
              <w:t>1</w:t>
            </w:r>
            <w:r w:rsidRPr="003E7189">
              <w:rPr>
                <w:sz w:val="20"/>
                <w:lang w:val="ru-RU"/>
              </w:rPr>
              <w:t>80,846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708" w:rsidRPr="003E7189" w:rsidRDefault="00EA3708" w:rsidP="003719DC">
            <w:pPr>
              <w:ind w:firstLine="0"/>
              <w:jc w:val="center"/>
              <w:rPr>
                <w:sz w:val="20"/>
                <w:lang w:val="en-US"/>
              </w:rPr>
            </w:pPr>
            <w:r w:rsidRPr="003E7189">
              <w:rPr>
                <w:sz w:val="20"/>
              </w:rPr>
              <w:t>78</w:t>
            </w:r>
            <w:r w:rsidRPr="003E7189">
              <w:rPr>
                <w:sz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708" w:rsidRPr="003E7189" w:rsidRDefault="00EA3708" w:rsidP="003719DC">
            <w:pPr>
              <w:ind w:firstLine="0"/>
              <w:jc w:val="center"/>
              <w:rPr>
                <w:sz w:val="20"/>
                <w:lang w:val="ru-RU"/>
              </w:rPr>
            </w:pPr>
            <w:r w:rsidRPr="003E7189">
              <w:rPr>
                <w:sz w:val="20"/>
                <w:lang w:val="en-US"/>
              </w:rPr>
              <w:t>1</w:t>
            </w:r>
            <w:r w:rsidRPr="003E7189">
              <w:rPr>
                <w:sz w:val="20"/>
                <w:lang w:val="ru-RU"/>
              </w:rPr>
              <w:t>5</w:t>
            </w:r>
            <w:r w:rsidRPr="003E7189">
              <w:rPr>
                <w:sz w:val="20"/>
                <w:lang w:val="en-US"/>
              </w:rPr>
              <w:t>466</w:t>
            </w:r>
            <w:r w:rsidRPr="003E7189">
              <w:rPr>
                <w:sz w:val="20"/>
                <w:lang w:val="ru-RU"/>
              </w:rPr>
              <w:t>,</w:t>
            </w:r>
            <w:r w:rsidRPr="003E7189">
              <w:rPr>
                <w:sz w:val="20"/>
                <w:lang w:val="en-US"/>
              </w:rPr>
              <w:t>346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08" w:rsidRPr="003E7189" w:rsidRDefault="00EA3708" w:rsidP="003719D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200</w:t>
            </w:r>
            <w:r w:rsidRPr="003E7189">
              <w:rPr>
                <w:sz w:val="20"/>
                <w:lang w:val="en-US"/>
              </w:rPr>
              <w:t>9</w:t>
            </w:r>
            <w:r w:rsidRPr="003E7189">
              <w:rPr>
                <w:sz w:val="20"/>
              </w:rPr>
              <w:t>25,5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A3708" w:rsidRPr="00635A33" w:rsidRDefault="00EA3708" w:rsidP="00677E5A">
            <w:pPr>
              <w:ind w:firstLine="0"/>
              <w:jc w:val="left"/>
              <w:rPr>
                <w:sz w:val="20"/>
              </w:rPr>
            </w:pPr>
          </w:p>
        </w:tc>
      </w:tr>
      <w:tr w:rsidR="00EA3708" w:rsidRPr="000E79BB" w:rsidTr="00886F5B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A3708" w:rsidRDefault="00EA3708" w:rsidP="00677E5A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EA3708" w:rsidRPr="00635A33" w:rsidRDefault="00EA3708" w:rsidP="00677E5A">
            <w:pPr>
              <w:ind w:firstLine="0"/>
              <w:jc w:val="left"/>
              <w:rPr>
                <w:sz w:val="20"/>
              </w:rPr>
            </w:pPr>
            <w:r w:rsidRPr="00635A33">
              <w:rPr>
                <w:sz w:val="20"/>
              </w:rPr>
              <w:t xml:space="preserve">У тому числі: </w:t>
            </w:r>
          </w:p>
          <w:p w:rsidR="00EA3708" w:rsidRPr="00635A33" w:rsidRDefault="00EA3708" w:rsidP="00677E5A">
            <w:pPr>
              <w:ind w:firstLine="0"/>
              <w:jc w:val="left"/>
              <w:rPr>
                <w:b w:val="0"/>
                <w:sz w:val="20"/>
              </w:rPr>
            </w:pPr>
            <w:r w:rsidRPr="00635A33">
              <w:rPr>
                <w:sz w:val="20"/>
              </w:rPr>
              <w:t>кошти міського бюджету</w:t>
            </w:r>
          </w:p>
        </w:tc>
        <w:tc>
          <w:tcPr>
            <w:tcW w:w="2099" w:type="dxa"/>
            <w:shd w:val="clear" w:color="auto" w:fill="auto"/>
          </w:tcPr>
          <w:p w:rsidR="00EA3708" w:rsidRPr="00635A33" w:rsidRDefault="00EA3708" w:rsidP="00677E5A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708" w:rsidRPr="00635A33" w:rsidRDefault="00EA3708" w:rsidP="00677E5A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708" w:rsidRPr="00635A33" w:rsidRDefault="00EA3708" w:rsidP="00677E5A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708" w:rsidRPr="003E7189" w:rsidRDefault="00EA3708" w:rsidP="00E41BB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Pr="003E7189">
              <w:rPr>
                <w:sz w:val="20"/>
                <w:lang w:val="ru-RU"/>
              </w:rPr>
              <w:t>17</w:t>
            </w:r>
            <w:r w:rsidRPr="003E7189">
              <w:rPr>
                <w:sz w:val="20"/>
                <w:lang w:val="en-US"/>
              </w:rPr>
              <w:t>1</w:t>
            </w:r>
            <w:r w:rsidRPr="003E7189">
              <w:rPr>
                <w:sz w:val="20"/>
                <w:lang w:val="ru-RU"/>
              </w:rPr>
              <w:t>80,846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708" w:rsidRPr="003E7189" w:rsidRDefault="00EA3708" w:rsidP="00E41BBF">
            <w:pPr>
              <w:ind w:firstLine="0"/>
              <w:jc w:val="center"/>
              <w:rPr>
                <w:sz w:val="20"/>
                <w:lang w:val="en-US"/>
              </w:rPr>
            </w:pPr>
            <w:r w:rsidRPr="003E7189">
              <w:rPr>
                <w:sz w:val="20"/>
              </w:rPr>
              <w:t>78</w:t>
            </w:r>
            <w:r w:rsidRPr="003E7189">
              <w:rPr>
                <w:sz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708" w:rsidRPr="003E7189" w:rsidRDefault="00EA3708" w:rsidP="00E41BBF">
            <w:pPr>
              <w:ind w:firstLine="0"/>
              <w:jc w:val="center"/>
              <w:rPr>
                <w:sz w:val="20"/>
                <w:lang w:val="ru-RU"/>
              </w:rPr>
            </w:pPr>
            <w:r w:rsidRPr="003E7189">
              <w:rPr>
                <w:sz w:val="20"/>
                <w:lang w:val="en-US"/>
              </w:rPr>
              <w:t>1</w:t>
            </w:r>
            <w:r w:rsidRPr="003E7189">
              <w:rPr>
                <w:sz w:val="20"/>
                <w:lang w:val="ru-RU"/>
              </w:rPr>
              <w:t>5</w:t>
            </w:r>
            <w:r w:rsidRPr="003E7189">
              <w:rPr>
                <w:sz w:val="20"/>
                <w:lang w:val="en-US"/>
              </w:rPr>
              <w:t>466</w:t>
            </w:r>
            <w:r w:rsidRPr="003E7189">
              <w:rPr>
                <w:sz w:val="20"/>
                <w:lang w:val="ru-RU"/>
              </w:rPr>
              <w:t>,</w:t>
            </w:r>
            <w:r w:rsidRPr="003E7189">
              <w:rPr>
                <w:sz w:val="20"/>
                <w:lang w:val="en-US"/>
              </w:rPr>
              <w:t>346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08" w:rsidRPr="003E7189" w:rsidRDefault="00EA3708" w:rsidP="00E41BB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200</w:t>
            </w:r>
            <w:r w:rsidRPr="003E7189">
              <w:rPr>
                <w:sz w:val="20"/>
                <w:lang w:val="en-US"/>
              </w:rPr>
              <w:t>9</w:t>
            </w:r>
            <w:r w:rsidRPr="003E7189">
              <w:rPr>
                <w:sz w:val="20"/>
              </w:rPr>
              <w:t>25,5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A3708" w:rsidRPr="00635A33" w:rsidRDefault="00EA3708" w:rsidP="00677E5A">
            <w:pPr>
              <w:ind w:firstLine="0"/>
              <w:jc w:val="left"/>
              <w:rPr>
                <w:b w:val="0"/>
                <w:sz w:val="20"/>
              </w:rPr>
            </w:pPr>
          </w:p>
        </w:tc>
      </w:tr>
      <w:tr w:rsidR="00EA3708" w:rsidRPr="000E79BB" w:rsidTr="00886F5B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A3708" w:rsidRPr="007B7636" w:rsidRDefault="00EA3708" w:rsidP="00677E5A">
            <w:pPr>
              <w:ind w:firstLine="0"/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EA3708" w:rsidRPr="00066BE4" w:rsidRDefault="00EA3708" w:rsidP="00677E5A">
            <w:pPr>
              <w:ind w:firstLine="0"/>
              <w:jc w:val="left"/>
              <w:rPr>
                <w:b w:val="0"/>
                <w:sz w:val="20"/>
              </w:rPr>
            </w:pPr>
            <w:r w:rsidRPr="00066BE4">
              <w:rPr>
                <w:b w:val="0"/>
                <w:sz w:val="20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2099" w:type="dxa"/>
            <w:shd w:val="clear" w:color="auto" w:fill="auto"/>
          </w:tcPr>
          <w:p w:rsidR="00EA3708" w:rsidRPr="00066BE4" w:rsidRDefault="00EA3708" w:rsidP="00677E5A">
            <w:pPr>
              <w:ind w:firstLine="8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708" w:rsidRPr="00066BE4" w:rsidRDefault="00EA3708" w:rsidP="00677E5A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708" w:rsidRPr="00066BE4" w:rsidRDefault="00EA3708" w:rsidP="00677E5A">
            <w:pPr>
              <w:ind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EA3708" w:rsidRPr="003E7189" w:rsidRDefault="00EA3708" w:rsidP="00E87E8C">
            <w:pPr>
              <w:ind w:firstLine="0"/>
              <w:jc w:val="center"/>
              <w:rPr>
                <w:sz w:val="20"/>
              </w:rPr>
            </w:pPr>
            <w:r w:rsidRPr="003E7189">
              <w:rPr>
                <w:b w:val="0"/>
                <w:sz w:val="20"/>
              </w:rPr>
              <w:t>У межах відповідних видатків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A3708" w:rsidRPr="00066BE4" w:rsidRDefault="00EA3708" w:rsidP="00677E5A">
            <w:pPr>
              <w:ind w:firstLine="0"/>
              <w:jc w:val="left"/>
              <w:rPr>
                <w:b w:val="0"/>
                <w:sz w:val="20"/>
              </w:rPr>
            </w:pPr>
          </w:p>
        </w:tc>
      </w:tr>
    </w:tbl>
    <w:p w:rsidR="00C94D64" w:rsidRDefault="00C94D64" w:rsidP="00216910"/>
    <w:sectPr w:rsidR="00C94D64" w:rsidSect="00A542CB">
      <w:pgSz w:w="16838" w:h="11906" w:orient="landscape"/>
      <w:pgMar w:top="568" w:right="536" w:bottom="993" w:left="709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compat/>
  <w:rsids>
    <w:rsidRoot w:val="007201EC"/>
    <w:rsid w:val="00006C29"/>
    <w:rsid w:val="000108D3"/>
    <w:rsid w:val="000110CD"/>
    <w:rsid w:val="000173ED"/>
    <w:rsid w:val="000263F3"/>
    <w:rsid w:val="000370EB"/>
    <w:rsid w:val="000407D1"/>
    <w:rsid w:val="00043970"/>
    <w:rsid w:val="00066BE4"/>
    <w:rsid w:val="00070192"/>
    <w:rsid w:val="000708F9"/>
    <w:rsid w:val="0008149B"/>
    <w:rsid w:val="00085DD3"/>
    <w:rsid w:val="00091118"/>
    <w:rsid w:val="000A61C6"/>
    <w:rsid w:val="000A6DAA"/>
    <w:rsid w:val="000B7933"/>
    <w:rsid w:val="000C729E"/>
    <w:rsid w:val="000D005D"/>
    <w:rsid w:val="000D43B7"/>
    <w:rsid w:val="000D6CC5"/>
    <w:rsid w:val="000E05B4"/>
    <w:rsid w:val="000E1C12"/>
    <w:rsid w:val="000F04DC"/>
    <w:rsid w:val="000F701E"/>
    <w:rsid w:val="00103D76"/>
    <w:rsid w:val="00115298"/>
    <w:rsid w:val="00116011"/>
    <w:rsid w:val="001240AB"/>
    <w:rsid w:val="00136785"/>
    <w:rsid w:val="0015360D"/>
    <w:rsid w:val="0016082D"/>
    <w:rsid w:val="00170211"/>
    <w:rsid w:val="0018248A"/>
    <w:rsid w:val="001A6490"/>
    <w:rsid w:val="001B22C0"/>
    <w:rsid w:val="001B65C4"/>
    <w:rsid w:val="001C47C7"/>
    <w:rsid w:val="001E39EB"/>
    <w:rsid w:val="001E7C91"/>
    <w:rsid w:val="001F25A9"/>
    <w:rsid w:val="00201EE4"/>
    <w:rsid w:val="00216910"/>
    <w:rsid w:val="0021750F"/>
    <w:rsid w:val="00232555"/>
    <w:rsid w:val="0024276F"/>
    <w:rsid w:val="00251E8E"/>
    <w:rsid w:val="0026755C"/>
    <w:rsid w:val="002B551E"/>
    <w:rsid w:val="002E50D7"/>
    <w:rsid w:val="002F28E0"/>
    <w:rsid w:val="00307036"/>
    <w:rsid w:val="003074F3"/>
    <w:rsid w:val="0031078D"/>
    <w:rsid w:val="003168B1"/>
    <w:rsid w:val="003230C4"/>
    <w:rsid w:val="003332D7"/>
    <w:rsid w:val="00347A87"/>
    <w:rsid w:val="003576BB"/>
    <w:rsid w:val="00363050"/>
    <w:rsid w:val="003766E3"/>
    <w:rsid w:val="00383826"/>
    <w:rsid w:val="003B50EA"/>
    <w:rsid w:val="003E7189"/>
    <w:rsid w:val="004053E6"/>
    <w:rsid w:val="00406415"/>
    <w:rsid w:val="004215FE"/>
    <w:rsid w:val="004356F9"/>
    <w:rsid w:val="0044514C"/>
    <w:rsid w:val="0044553B"/>
    <w:rsid w:val="0047175D"/>
    <w:rsid w:val="00475E20"/>
    <w:rsid w:val="00476E4D"/>
    <w:rsid w:val="004831B6"/>
    <w:rsid w:val="00497596"/>
    <w:rsid w:val="004A4FFC"/>
    <w:rsid w:val="004B4500"/>
    <w:rsid w:val="004B5661"/>
    <w:rsid w:val="004F16F1"/>
    <w:rsid w:val="005225D1"/>
    <w:rsid w:val="00525D1B"/>
    <w:rsid w:val="00527661"/>
    <w:rsid w:val="0054553F"/>
    <w:rsid w:val="005458DB"/>
    <w:rsid w:val="0055168B"/>
    <w:rsid w:val="00555636"/>
    <w:rsid w:val="00570A66"/>
    <w:rsid w:val="00596F33"/>
    <w:rsid w:val="005A55DB"/>
    <w:rsid w:val="005A5CCD"/>
    <w:rsid w:val="005B3CFA"/>
    <w:rsid w:val="005B5850"/>
    <w:rsid w:val="005C2671"/>
    <w:rsid w:val="005D1369"/>
    <w:rsid w:val="005D163D"/>
    <w:rsid w:val="005D613D"/>
    <w:rsid w:val="005E5598"/>
    <w:rsid w:val="005F3614"/>
    <w:rsid w:val="00614BF9"/>
    <w:rsid w:val="00624DE5"/>
    <w:rsid w:val="0062796E"/>
    <w:rsid w:val="006419BA"/>
    <w:rsid w:val="00641FCC"/>
    <w:rsid w:val="00643693"/>
    <w:rsid w:val="00650247"/>
    <w:rsid w:val="006535A8"/>
    <w:rsid w:val="00671440"/>
    <w:rsid w:val="00673550"/>
    <w:rsid w:val="00677E5A"/>
    <w:rsid w:val="00681965"/>
    <w:rsid w:val="006855BF"/>
    <w:rsid w:val="00687CC0"/>
    <w:rsid w:val="00694C81"/>
    <w:rsid w:val="006A5BAB"/>
    <w:rsid w:val="006B3D33"/>
    <w:rsid w:val="006D4353"/>
    <w:rsid w:val="006D5DD1"/>
    <w:rsid w:val="006F2A0A"/>
    <w:rsid w:val="007201EC"/>
    <w:rsid w:val="007248D0"/>
    <w:rsid w:val="00730342"/>
    <w:rsid w:val="007325A0"/>
    <w:rsid w:val="0073753B"/>
    <w:rsid w:val="00741633"/>
    <w:rsid w:val="007704CB"/>
    <w:rsid w:val="00774E18"/>
    <w:rsid w:val="00791F15"/>
    <w:rsid w:val="00792BCD"/>
    <w:rsid w:val="00795EFA"/>
    <w:rsid w:val="007A20F7"/>
    <w:rsid w:val="007B613D"/>
    <w:rsid w:val="007B7636"/>
    <w:rsid w:val="007D11F9"/>
    <w:rsid w:val="007E2203"/>
    <w:rsid w:val="007E5D18"/>
    <w:rsid w:val="00813B29"/>
    <w:rsid w:val="008372FC"/>
    <w:rsid w:val="008477DF"/>
    <w:rsid w:val="00850C39"/>
    <w:rsid w:val="008630A5"/>
    <w:rsid w:val="00881FB3"/>
    <w:rsid w:val="00886F5B"/>
    <w:rsid w:val="0089144C"/>
    <w:rsid w:val="008F5E18"/>
    <w:rsid w:val="0090665E"/>
    <w:rsid w:val="009345B2"/>
    <w:rsid w:val="00934B32"/>
    <w:rsid w:val="009877EC"/>
    <w:rsid w:val="009915DF"/>
    <w:rsid w:val="009B0B1D"/>
    <w:rsid w:val="009B28F9"/>
    <w:rsid w:val="00A542CB"/>
    <w:rsid w:val="00A54E88"/>
    <w:rsid w:val="00A55DFC"/>
    <w:rsid w:val="00A57CF5"/>
    <w:rsid w:val="00A763BB"/>
    <w:rsid w:val="00A92610"/>
    <w:rsid w:val="00AA7735"/>
    <w:rsid w:val="00AF5FD1"/>
    <w:rsid w:val="00B05E7A"/>
    <w:rsid w:val="00B154A7"/>
    <w:rsid w:val="00B17CBC"/>
    <w:rsid w:val="00B416B6"/>
    <w:rsid w:val="00B534B6"/>
    <w:rsid w:val="00B825F6"/>
    <w:rsid w:val="00B970F4"/>
    <w:rsid w:val="00BA13C5"/>
    <w:rsid w:val="00BA1AB5"/>
    <w:rsid w:val="00BB4C70"/>
    <w:rsid w:val="00BC5B03"/>
    <w:rsid w:val="00BD384A"/>
    <w:rsid w:val="00BD597C"/>
    <w:rsid w:val="00BD75EC"/>
    <w:rsid w:val="00BE7D82"/>
    <w:rsid w:val="00BF3E8C"/>
    <w:rsid w:val="00C158D3"/>
    <w:rsid w:val="00C15A78"/>
    <w:rsid w:val="00C15D54"/>
    <w:rsid w:val="00C20CF7"/>
    <w:rsid w:val="00C2176A"/>
    <w:rsid w:val="00C37DB6"/>
    <w:rsid w:val="00C45622"/>
    <w:rsid w:val="00C54D79"/>
    <w:rsid w:val="00C57FF2"/>
    <w:rsid w:val="00C83ECF"/>
    <w:rsid w:val="00C946FC"/>
    <w:rsid w:val="00C94D64"/>
    <w:rsid w:val="00CA41CE"/>
    <w:rsid w:val="00CA58FD"/>
    <w:rsid w:val="00CB5D46"/>
    <w:rsid w:val="00CB5D84"/>
    <w:rsid w:val="00CE6E86"/>
    <w:rsid w:val="00D01103"/>
    <w:rsid w:val="00D105F5"/>
    <w:rsid w:val="00D3234A"/>
    <w:rsid w:val="00D44965"/>
    <w:rsid w:val="00D5714A"/>
    <w:rsid w:val="00D60F51"/>
    <w:rsid w:val="00D662F8"/>
    <w:rsid w:val="00DB3B3B"/>
    <w:rsid w:val="00DD1DDE"/>
    <w:rsid w:val="00DE2582"/>
    <w:rsid w:val="00DF664E"/>
    <w:rsid w:val="00DF6CDA"/>
    <w:rsid w:val="00E04AA3"/>
    <w:rsid w:val="00E10CB3"/>
    <w:rsid w:val="00E31F21"/>
    <w:rsid w:val="00E41BBF"/>
    <w:rsid w:val="00E42B27"/>
    <w:rsid w:val="00E43349"/>
    <w:rsid w:val="00E445A8"/>
    <w:rsid w:val="00E473F2"/>
    <w:rsid w:val="00E55013"/>
    <w:rsid w:val="00E720FF"/>
    <w:rsid w:val="00E75207"/>
    <w:rsid w:val="00E8477D"/>
    <w:rsid w:val="00E87E8C"/>
    <w:rsid w:val="00E95CD7"/>
    <w:rsid w:val="00EA0D89"/>
    <w:rsid w:val="00EA3708"/>
    <w:rsid w:val="00EB190B"/>
    <w:rsid w:val="00EB307A"/>
    <w:rsid w:val="00EE4279"/>
    <w:rsid w:val="00F1028B"/>
    <w:rsid w:val="00F252B0"/>
    <w:rsid w:val="00F33B71"/>
    <w:rsid w:val="00F40E7D"/>
    <w:rsid w:val="00F42EA4"/>
    <w:rsid w:val="00F528A2"/>
    <w:rsid w:val="00F62C79"/>
    <w:rsid w:val="00F6335F"/>
    <w:rsid w:val="00F63966"/>
    <w:rsid w:val="00F66923"/>
    <w:rsid w:val="00FA5118"/>
    <w:rsid w:val="00FA7255"/>
    <w:rsid w:val="00FB57A9"/>
    <w:rsid w:val="00FC3D1D"/>
    <w:rsid w:val="00FD2271"/>
    <w:rsid w:val="00FD604C"/>
    <w:rsid w:val="00FD6F33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E"/>
    <w:pPr>
      <w:ind w:firstLine="425"/>
      <w:jc w:val="both"/>
    </w:pPr>
    <w:rPr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63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1633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B811-705A-4479-BF23-F1CD193E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komp</dc:creator>
  <cp:lastModifiedBy>Aspire V5</cp:lastModifiedBy>
  <cp:revision>31</cp:revision>
  <cp:lastPrinted>2022-06-30T10:13:00Z</cp:lastPrinted>
  <dcterms:created xsi:type="dcterms:W3CDTF">2023-03-04T10:06:00Z</dcterms:created>
  <dcterms:modified xsi:type="dcterms:W3CDTF">2023-03-06T15:00:00Z</dcterms:modified>
</cp:coreProperties>
</file>