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shd w:val="clear" w:color="auto" w:fill="ffffff"/>
        <w:spacing w:line="380" w:lineRule="exact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протокол  №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76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на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19.02.2018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</w:t>
      </w: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НОВІ ПИТАННЯ</w:t>
      </w:r>
    </w:p>
    <w:p>
      <w:pPr>
        <w:pStyle w:val="Основной текст 3"/>
        <w:spacing w:after="0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(</w:t>
      </w: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Громадяни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Надати громадянці Юрченко Галині Олександрі дозвіл на виготовлення проекту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землеустрою щодо відведення із земель комунальної власності земельної ділянки орієнтовною площею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надання в оренду для обслуговування прибудови до житлового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 xml:space="preserve">, 201,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09.01.2018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15-3341.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54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НОВІ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забудовою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ПП «Діонісій»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4810137200:09:027:0011),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27.07.2017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23/29,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літнього майданчика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Соборній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Радянській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58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Адмірала Макарова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23.01.2018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17-189.</w:t>
      </w:r>
    </w:p>
    <w:p>
      <w:pPr>
        <w:pStyle w:val="Обычный"/>
        <w:shd w:val="clear" w:color="auto" w:fill="ffffff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27.07.2018,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15.01.2018,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ТОВ фірмі «Стів»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оренду земельної ділянки площею  </w:t>
      </w:r>
      <w:r>
        <w:rPr>
          <w:sz w:val="28"/>
          <w:szCs w:val="28"/>
          <w:rtl w:val="0"/>
        </w:rPr>
        <w:t xml:space="preserve">6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4810137200:18:018:0004), </w:t>
      </w:r>
      <w:r>
        <w:rPr>
          <w:sz w:val="28"/>
          <w:szCs w:val="28"/>
          <w:rtl w:val="0"/>
        </w:rPr>
        <w:t xml:space="preserve">оренду якої було продовжено рішенням міської ради від </w:t>
      </w:r>
      <w:r>
        <w:rPr>
          <w:sz w:val="28"/>
          <w:szCs w:val="28"/>
          <w:rtl w:val="0"/>
        </w:rPr>
        <w:t xml:space="preserve">09.06.2011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6/22,  </w:t>
      </w:r>
      <w:r>
        <w:rPr>
          <w:sz w:val="28"/>
          <w:szCs w:val="28"/>
          <w:rtl w:val="0"/>
        </w:rPr>
        <w:t xml:space="preserve">залишивши земельну ділянку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 </w:t>
      </w:r>
      <w:r>
        <w:rPr>
          <w:sz w:val="28"/>
          <w:szCs w:val="28"/>
          <w:rtl w:val="0"/>
        </w:rPr>
        <w:t>для  подальшого обслуговування торговельного кіоску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Потьомкінській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155,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09.09.2016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17-3583.</w:t>
      </w:r>
    </w:p>
    <w:p>
      <w:pPr>
        <w:pStyle w:val="Обычный"/>
        <w:shd w:val="clear" w:color="auto" w:fill="ffffff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20.02.2016. </w:t>
      </w:r>
      <w:r>
        <w:rPr>
          <w:sz w:val="28"/>
          <w:szCs w:val="28"/>
          <w:rtl w:val="0"/>
        </w:rPr>
        <w:t xml:space="preserve">Договір оренди діяв до </w:t>
      </w:r>
      <w:r>
        <w:rPr>
          <w:sz w:val="28"/>
          <w:szCs w:val="28"/>
          <w:rtl w:val="0"/>
        </w:rPr>
        <w:t xml:space="preserve">21.08.2016.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сесії міської ради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1050"/>
        </w:tabs>
        <w:spacing w:line="420" w:lineRule="exact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НОВІ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капітальною забудовою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shd w:val="clear" w:color="auto" w:fill="ffffff"/>
        <w:spacing w:line="420" w:lineRule="exact"/>
        <w:ind w:right="134" w:firstLine="709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1. </w:t>
      </w:r>
      <w:r>
        <w:rPr>
          <w:sz w:val="28"/>
          <w:szCs w:val="28"/>
          <w:rtl w:val="0"/>
        </w:rPr>
        <w:t xml:space="preserve">Припинити  Миколаївському обласному закритому акціонерному товариству по туризму та екскурсіях «Миколаївтурист»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Приватному Миколаївському обласному акціонерному товариству по туризму та екскурсіях «Миколаївтурист»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 xml:space="preserve">479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Московській</w:t>
      </w:r>
      <w:r>
        <w:rPr>
          <w:sz w:val="28"/>
          <w:szCs w:val="28"/>
          <w:rtl w:val="0"/>
        </w:rPr>
        <w:t xml:space="preserve">, 6.         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02.08.2002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1233,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4810137200:09:039:0010)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479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07.06.2002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2/18, </w:t>
      </w:r>
      <w:r>
        <w:rPr>
          <w:sz w:val="28"/>
          <w:szCs w:val="28"/>
          <w:rtl w:val="0"/>
        </w:rPr>
        <w:t>замінивши сторону договору з Миколаївського обласного закритого акціонерного товариства по туризму та екскурсіях «Миколаївтурист» на гр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Тараненко Аллу Анатоліївну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14.11.2017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17-4347/2.         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         </w:t>
      </w:r>
    </w:p>
    <w:p>
      <w:pPr>
        <w:pStyle w:val="Обычный"/>
        <w:tabs>
          <w:tab w:val="left" w:pos="1275"/>
        </w:tabs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1275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shd w:val="clear" w:color="auto" w:fill="ffffff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07.06.2052,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09.08.2017,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2. </w:t>
      </w:r>
      <w:r>
        <w:rPr>
          <w:sz w:val="28"/>
          <w:szCs w:val="28"/>
          <w:rtl w:val="0"/>
        </w:rPr>
        <w:t xml:space="preserve">Припинити  ТОВ «Констракшн ЛТД» право користування земельною ділянкою площею </w:t>
      </w:r>
      <w:r>
        <w:rPr>
          <w:sz w:val="28"/>
          <w:szCs w:val="28"/>
          <w:rtl w:val="0"/>
        </w:rPr>
        <w:t xml:space="preserve">717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Героїв України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Героїв Сталінграду</w:t>
      </w:r>
      <w:r>
        <w:rPr>
          <w:sz w:val="28"/>
          <w:szCs w:val="28"/>
          <w:rtl w:val="0"/>
        </w:rPr>
        <w:t>), 113-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.          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01.12.2011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8452,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4810137200:02:001:0007)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717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30.12.2010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2/26, </w:t>
      </w:r>
      <w:r>
        <w:rPr>
          <w:sz w:val="28"/>
          <w:szCs w:val="28"/>
          <w:rtl w:val="0"/>
        </w:rPr>
        <w:t>замінивши сторону договору з ТОВ «Констракшн ЛТД» на            ТОВ «АГРО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ВОЛЯ»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01.08.2017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17-3202.         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141 </w:t>
      </w:r>
      <w:r>
        <w:rPr>
          <w:sz w:val="28"/>
          <w:szCs w:val="28"/>
          <w:rtl w:val="0"/>
        </w:rPr>
        <w:t>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7, 31  </w:t>
      </w:r>
      <w:r>
        <w:rPr>
          <w:sz w:val="28"/>
          <w:szCs w:val="28"/>
          <w:rtl w:val="0"/>
        </w:rPr>
        <w:t>Закону України    «Про оренду землі»</w:t>
      </w:r>
      <w:r>
        <w:rPr>
          <w:sz w:val="28"/>
          <w:szCs w:val="28"/>
          <w:rtl w:val="0"/>
        </w:rPr>
        <w:t xml:space="preserve">.         </w:t>
      </w:r>
    </w:p>
    <w:p>
      <w:pPr>
        <w:pStyle w:val="Обычный"/>
        <w:tabs>
          <w:tab w:val="left" w:pos="1275"/>
        </w:tabs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1275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shd w:val="clear" w:color="auto" w:fill="ffffff"/>
        <w:jc w:val="both"/>
        <w:rPr>
          <w:sz w:val="28"/>
          <w:szCs w:val="28"/>
        </w:rPr>
      </w:pPr>
      <w:r>
        <w:rPr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 xml:space="preserve">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діє  до </w:t>
      </w:r>
      <w:r>
        <w:rPr>
          <w:sz w:val="28"/>
          <w:szCs w:val="28"/>
          <w:rtl w:val="0"/>
        </w:rPr>
        <w:t xml:space="preserve">01.12.2021,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05.07.2017,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</w:p>
    <w:p>
      <w:pPr>
        <w:pStyle w:val="Обычный"/>
        <w:tabs>
          <w:tab w:val="left" w:pos="387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>Надати релігійній громаді церкви євангельських християн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баптистів «Благодаті божої» у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Миколаєві дозвіл на виготовлення технічної документації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земельної ділянки  загальною площею </w:t>
      </w:r>
      <w:r>
        <w:rPr>
          <w:sz w:val="28"/>
          <w:szCs w:val="28"/>
          <w:rtl w:val="0"/>
        </w:rPr>
        <w:t xml:space="preserve">1360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наданої  рішеннями Миколаївської міської Ради народних депутатів від </w:t>
      </w:r>
      <w:r>
        <w:rPr>
          <w:sz w:val="28"/>
          <w:szCs w:val="28"/>
          <w:rtl w:val="0"/>
        </w:rPr>
        <w:t xml:space="preserve">31.01.1997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27.03.1998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193, </w:t>
      </w:r>
      <w:r>
        <w:rPr>
          <w:sz w:val="28"/>
          <w:szCs w:val="28"/>
          <w:rtl w:val="0"/>
        </w:rPr>
        <w:t>з метою надання в постійне користування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молитовного будинку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Степовій</w:t>
      </w:r>
      <w:r>
        <w:rPr>
          <w:sz w:val="28"/>
          <w:szCs w:val="28"/>
          <w:rtl w:val="0"/>
        </w:rPr>
        <w:t>, 35-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16.11.2017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17-3970/2.</w:t>
      </w:r>
    </w:p>
    <w:p>
      <w:pPr>
        <w:pStyle w:val="Основной текст 3"/>
        <w:spacing w:after="0" w:line="420" w:lineRule="exact"/>
        <w:ind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14.1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міської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11/13: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14.1.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</w:t>
      </w:r>
      <w:r>
        <w:rPr>
          <w:sz w:val="28"/>
          <w:szCs w:val="28"/>
          <w:rtl w:val="0"/>
        </w:rPr>
        <w:t xml:space="preserve">23.11.2009 </w:t>
      </w:r>
      <w:r>
        <w:rPr>
          <w:sz w:val="28"/>
          <w:szCs w:val="28"/>
          <w:rtl w:val="0"/>
        </w:rPr>
        <w:t>в книзі договорів оренди землі Миколаївської міської ради за №</w:t>
      </w:r>
      <w:r>
        <w:rPr>
          <w:sz w:val="28"/>
          <w:szCs w:val="28"/>
          <w:rtl w:val="0"/>
        </w:rPr>
        <w:t xml:space="preserve">7127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2992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яка передана тов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«Заречное» рішенням Миколаївської міської ради від </w:t>
      </w:r>
      <w:r>
        <w:rPr>
          <w:sz w:val="28"/>
          <w:szCs w:val="28"/>
          <w:rtl w:val="0"/>
        </w:rPr>
        <w:t xml:space="preserve">01.10.2009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38/31, </w:t>
      </w:r>
      <w:r>
        <w:rPr>
          <w:sz w:val="28"/>
          <w:szCs w:val="28"/>
          <w:rtl w:val="0"/>
        </w:rPr>
        <w:t>замінивши сторону договору з ТОВ «Заречное» на ТОВ «Саттелит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холд»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майнового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адміністративні приміщення з гаражем та майстернею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52/1</w:t>
      </w:r>
      <w:r>
        <w:rPr>
          <w:sz w:val="28"/>
          <w:szCs w:val="28"/>
          <w:rtl w:val="0"/>
        </w:rPr>
        <w:t xml:space="preserve">»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sz w:val="28"/>
          <w:szCs w:val="28"/>
          <w:rtl w:val="0"/>
        </w:rPr>
        <w:t>:</w:t>
      </w:r>
    </w:p>
    <w:p>
      <w:pPr>
        <w:pStyle w:val="Обычный"/>
        <w:tabs>
          <w:tab w:val="left" w:pos="3878"/>
        </w:tabs>
        <w:spacing w:line="420" w:lineRule="exact"/>
        <w:ind w:firstLine="72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14.1.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</w:t>
      </w:r>
      <w:r>
        <w:rPr>
          <w:sz w:val="28"/>
          <w:szCs w:val="28"/>
          <w:rtl w:val="0"/>
        </w:rPr>
        <w:t xml:space="preserve">23.11.2009 </w:t>
      </w:r>
      <w:r>
        <w:rPr>
          <w:sz w:val="28"/>
          <w:szCs w:val="28"/>
          <w:rtl w:val="0"/>
        </w:rPr>
        <w:t>в книзі договорів оренди землі Миколаївської міської ради за №</w:t>
      </w:r>
      <w:r>
        <w:rPr>
          <w:sz w:val="28"/>
          <w:szCs w:val="28"/>
          <w:rtl w:val="0"/>
        </w:rPr>
        <w:t xml:space="preserve">7127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2992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яка передана тов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«Заречное» рішенням Миколаївської міської ради від </w:t>
      </w:r>
      <w:r>
        <w:rPr>
          <w:sz w:val="28"/>
          <w:szCs w:val="28"/>
          <w:rtl w:val="0"/>
        </w:rPr>
        <w:t xml:space="preserve">01.10.2009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38/31, </w:t>
      </w:r>
      <w:r>
        <w:rPr>
          <w:sz w:val="28"/>
          <w:szCs w:val="28"/>
          <w:rtl w:val="0"/>
        </w:rPr>
        <w:t>замінивши сторону договору з ТОВ «Заречное» на ТОВ «Сателлит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холд»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майнового комплексу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адміністративні приміщення з гаражем та майстернею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52/1</w:t>
      </w:r>
      <w:r>
        <w:rPr>
          <w:sz w:val="28"/>
          <w:szCs w:val="28"/>
          <w:rtl w:val="0"/>
        </w:rPr>
        <w:t>»</w:t>
      </w:r>
      <w:r>
        <w:rPr>
          <w:rtl w:val="0"/>
        </w:rPr>
        <w:t>.</w:t>
      </w:r>
    </w:p>
    <w:p>
      <w:pPr>
        <w:pStyle w:val="Основной текст 3"/>
        <w:spacing w:after="0" w:line="42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42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Підстава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виправлення технічної помилки в назві юридичної особи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8647"/>
          <w:tab w:val="left" w:pos="8789"/>
        </w:tabs>
        <w:spacing w:line="400" w:lineRule="exact"/>
        <w:ind w:left="5940" w:firstLine="90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протоколу № </w:t>
      </w:r>
      <w:r>
        <w:rPr>
          <w:sz w:val="28"/>
          <w:szCs w:val="28"/>
          <w:rtl w:val="0"/>
        </w:rPr>
        <w:t>76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lang w:val="ru-RU"/>
        </w:rPr>
        <w:tab/>
        <w:tab/>
        <w:tab/>
        <w:tab/>
        <w:tab/>
        <w:tab/>
        <w:tab/>
        <w:tab/>
      </w:r>
      <w:r>
        <w:rPr>
          <w:b w:val="1"/>
          <w:bCs w:val="1"/>
          <w:sz w:val="28"/>
          <w:szCs w:val="28"/>
          <w:rtl w:val="0"/>
        </w:rPr>
        <w:t xml:space="preserve">              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>12.02.2018</w:t>
        <w:tab/>
      </w:r>
    </w:p>
    <w:p>
      <w:pPr>
        <w:pStyle w:val="Основной текст"/>
        <w:spacing w:line="400" w:lineRule="exact"/>
        <w:ind w:firstLine="540"/>
        <w:jc w:val="center"/>
        <w:rPr>
          <w:sz w:val="28"/>
          <w:szCs w:val="28"/>
        </w:rPr>
      </w:pPr>
    </w:p>
    <w:p>
      <w:pPr>
        <w:pStyle w:val="Основной текст"/>
        <w:spacing w:line="40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Проект рішення </w:t>
      </w:r>
    </w:p>
    <w:p>
      <w:pPr>
        <w:pStyle w:val="Обычный"/>
        <w:spacing w:line="40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Юридични особи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Інгульський район</w:t>
      </w:r>
    </w:p>
    <w:p>
      <w:pPr>
        <w:pStyle w:val="Обычный"/>
        <w:tabs>
          <w:tab w:val="left" w:pos="6465"/>
        </w:tabs>
        <w:spacing w:line="400" w:lineRule="exact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Капітальна забудова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Нові питання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</w:p>
    <w:p>
      <w:pPr>
        <w:pStyle w:val="Основной текст 3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 xml:space="preserve">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СТИК</w:t>
      </w:r>
      <w:r>
        <w:rPr>
          <w:sz w:val="28"/>
          <w:szCs w:val="28"/>
          <w:rtl w:val="0"/>
        </w:rPr>
        <w:t xml:space="preserve">-5"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з дати прийняття рішення оренду земельної ділянки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4810136900:01:052:0011), </w:t>
      </w:r>
      <w:r>
        <w:rPr>
          <w:sz w:val="28"/>
          <w:szCs w:val="28"/>
          <w:rtl w:val="0"/>
        </w:rPr>
        <w:t>зарахувавши її  до земель 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закінчення будівництва торгового комплексу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>,13-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23.01.2018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17-128.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Перша заява від </w:t>
      </w:r>
      <w:r>
        <w:rPr>
          <w:spacing w:val="-20"/>
          <w:sz w:val="28"/>
          <w:szCs w:val="28"/>
          <w:rtl w:val="0"/>
        </w:rPr>
        <w:t>14</w:t>
      </w:r>
      <w:r>
        <w:rPr>
          <w:spacing w:val="-20"/>
          <w:sz w:val="28"/>
          <w:szCs w:val="28"/>
          <w:rtl w:val="0"/>
          <w:lang w:val="ru-RU"/>
        </w:rPr>
        <w:t>.1</w:t>
      </w:r>
      <w:r>
        <w:rPr>
          <w:spacing w:val="-20"/>
          <w:sz w:val="28"/>
          <w:szCs w:val="28"/>
          <w:rtl w:val="0"/>
        </w:rPr>
        <w:t>2</w:t>
      </w:r>
      <w:r>
        <w:rPr>
          <w:spacing w:val="-20"/>
          <w:sz w:val="28"/>
          <w:szCs w:val="28"/>
          <w:rtl w:val="0"/>
          <w:lang w:val="ru-RU"/>
        </w:rPr>
        <w:t xml:space="preserve">.2016 . </w:t>
      </w:r>
      <w:r>
        <w:rPr>
          <w:spacing w:val="-20"/>
          <w:sz w:val="28"/>
          <w:szCs w:val="28"/>
          <w:rtl w:val="0"/>
          <w:lang w:val="ru-RU"/>
        </w:rPr>
        <w:t xml:space="preserve">Друга  від </w:t>
      </w:r>
      <w:r>
        <w:rPr>
          <w:spacing w:val="-20"/>
          <w:sz w:val="28"/>
          <w:szCs w:val="28"/>
          <w:rtl w:val="0"/>
        </w:rPr>
        <w:t>11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</w:rPr>
        <w:t>0</w:t>
      </w:r>
      <w:r>
        <w:rPr>
          <w:spacing w:val="-20"/>
          <w:sz w:val="28"/>
          <w:szCs w:val="28"/>
          <w:rtl w:val="0"/>
          <w:lang w:val="ru-RU"/>
        </w:rPr>
        <w:t>1.201</w:t>
      </w:r>
      <w:r>
        <w:rPr>
          <w:spacing w:val="-20"/>
          <w:sz w:val="28"/>
          <w:szCs w:val="28"/>
          <w:rtl w:val="0"/>
        </w:rPr>
        <w:t>8</w:t>
      </w:r>
      <w:r>
        <w:rPr>
          <w:spacing w:val="-20"/>
          <w:sz w:val="28"/>
          <w:szCs w:val="28"/>
          <w:rtl w:val="0"/>
          <w:lang w:val="ru-RU"/>
        </w:rPr>
        <w:t xml:space="preserve">  Договір до </w:t>
      </w:r>
      <w:r>
        <w:rPr>
          <w:spacing w:val="-20"/>
          <w:sz w:val="28"/>
          <w:szCs w:val="28"/>
          <w:rtl w:val="0"/>
          <w:lang w:val="ru-RU"/>
        </w:rPr>
        <w:t>1</w:t>
      </w:r>
      <w:r>
        <w:rPr>
          <w:spacing w:val="-20"/>
          <w:sz w:val="28"/>
          <w:szCs w:val="28"/>
          <w:rtl w:val="0"/>
        </w:rPr>
        <w:t>7</w:t>
      </w:r>
      <w:r>
        <w:rPr>
          <w:spacing w:val="-20"/>
          <w:sz w:val="28"/>
          <w:szCs w:val="28"/>
          <w:rtl w:val="0"/>
          <w:lang w:val="ru-RU"/>
        </w:rPr>
        <w:t xml:space="preserve">.03.2017.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пакеті документів надано свідоцтво на право власності на незавершений будівництвом торговий комплекс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 3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Основной текст 3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СТИК</w:t>
      </w:r>
      <w:r>
        <w:rPr>
          <w:sz w:val="28"/>
          <w:szCs w:val="28"/>
          <w:rtl w:val="0"/>
        </w:rPr>
        <w:t xml:space="preserve">-5"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 з дати прийняття рішення оренду земельної ділянки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1065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4810136900:01:052:0012), </w:t>
      </w:r>
      <w:r>
        <w:rPr>
          <w:sz w:val="28"/>
          <w:szCs w:val="28"/>
          <w:rtl w:val="0"/>
        </w:rPr>
        <w:t>зарахувавши її  до земель 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закінчення будівництва торгового комплексу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>,13-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23.01.2018,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17-129.</w:t>
      </w:r>
    </w:p>
    <w:p>
      <w:pPr>
        <w:pStyle w:val="Обычный"/>
        <w:spacing w:line="400" w:lineRule="exact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 xml:space="preserve">Перша заява від </w:t>
      </w:r>
      <w:r>
        <w:rPr>
          <w:spacing w:val="-20"/>
          <w:sz w:val="28"/>
          <w:szCs w:val="28"/>
          <w:rtl w:val="0"/>
        </w:rPr>
        <w:t>14</w:t>
      </w:r>
      <w:r>
        <w:rPr>
          <w:spacing w:val="-20"/>
          <w:sz w:val="28"/>
          <w:szCs w:val="28"/>
          <w:rtl w:val="0"/>
          <w:lang w:val="ru-RU"/>
        </w:rPr>
        <w:t>.1</w:t>
      </w:r>
      <w:r>
        <w:rPr>
          <w:spacing w:val="-20"/>
          <w:sz w:val="28"/>
          <w:szCs w:val="28"/>
          <w:rtl w:val="0"/>
        </w:rPr>
        <w:t>2</w:t>
      </w:r>
      <w:r>
        <w:rPr>
          <w:spacing w:val="-20"/>
          <w:sz w:val="28"/>
          <w:szCs w:val="28"/>
          <w:rtl w:val="0"/>
          <w:lang w:val="ru-RU"/>
        </w:rPr>
        <w:t xml:space="preserve">.2016 . </w:t>
      </w:r>
      <w:r>
        <w:rPr>
          <w:spacing w:val="-20"/>
          <w:sz w:val="28"/>
          <w:szCs w:val="28"/>
          <w:rtl w:val="0"/>
          <w:lang w:val="ru-RU"/>
        </w:rPr>
        <w:t xml:space="preserve">Друга  від </w:t>
      </w:r>
      <w:r>
        <w:rPr>
          <w:spacing w:val="-20"/>
          <w:sz w:val="28"/>
          <w:szCs w:val="28"/>
          <w:rtl w:val="0"/>
        </w:rPr>
        <w:t>11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</w:rPr>
        <w:t>0</w:t>
      </w:r>
      <w:r>
        <w:rPr>
          <w:spacing w:val="-20"/>
          <w:sz w:val="28"/>
          <w:szCs w:val="28"/>
          <w:rtl w:val="0"/>
          <w:lang w:val="ru-RU"/>
        </w:rPr>
        <w:t>1.201</w:t>
      </w:r>
      <w:r>
        <w:rPr>
          <w:spacing w:val="-20"/>
          <w:sz w:val="28"/>
          <w:szCs w:val="28"/>
          <w:rtl w:val="0"/>
        </w:rPr>
        <w:t>8</w:t>
      </w:r>
      <w:r>
        <w:rPr>
          <w:spacing w:val="-20"/>
          <w:sz w:val="28"/>
          <w:szCs w:val="28"/>
          <w:rtl w:val="0"/>
          <w:lang w:val="ru-RU"/>
        </w:rPr>
        <w:t xml:space="preserve">  Договір до </w:t>
      </w:r>
      <w:r>
        <w:rPr>
          <w:spacing w:val="-20"/>
          <w:sz w:val="28"/>
          <w:szCs w:val="28"/>
          <w:rtl w:val="0"/>
          <w:lang w:val="ru-RU"/>
        </w:rPr>
        <w:t>1</w:t>
      </w:r>
      <w:r>
        <w:rPr>
          <w:spacing w:val="-20"/>
          <w:sz w:val="28"/>
          <w:szCs w:val="28"/>
          <w:rtl w:val="0"/>
        </w:rPr>
        <w:t>7</w:t>
      </w:r>
      <w:r>
        <w:rPr>
          <w:spacing w:val="-20"/>
          <w:sz w:val="28"/>
          <w:szCs w:val="28"/>
          <w:rtl w:val="0"/>
          <w:lang w:val="ru-RU"/>
        </w:rPr>
        <w:t xml:space="preserve">.03.2017. </w:t>
      </w:r>
      <w:r>
        <w:rPr>
          <w:spacing w:val="-20"/>
          <w:sz w:val="28"/>
          <w:szCs w:val="28"/>
          <w:rtl w:val="0"/>
          <w:lang w:val="ru-RU"/>
        </w:rPr>
        <w:t>Боргу не має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пакеті документів надано свідоцтво на право власності на незавершений будівництвом торговий комплекс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  <w:lang w:val="ru-RU"/>
        </w:rPr>
      </w:pP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 xml:space="preserve">Внести зміни в рішення міської   ради 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Пункти  </w:t>
      </w:r>
      <w:r>
        <w:rPr>
          <w:sz w:val="28"/>
          <w:szCs w:val="28"/>
          <w:rtl w:val="0"/>
        </w:rPr>
        <w:t xml:space="preserve">1, 1.1  </w:t>
      </w:r>
      <w:r>
        <w:rPr>
          <w:sz w:val="28"/>
          <w:szCs w:val="28"/>
          <w:rtl w:val="0"/>
        </w:rPr>
        <w:t xml:space="preserve">рішення   міської   ради від  </w:t>
      </w:r>
      <w:r>
        <w:rPr>
          <w:sz w:val="28"/>
          <w:szCs w:val="28"/>
          <w:rtl w:val="0"/>
        </w:rPr>
        <w:t xml:space="preserve">26.12.2017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32/125: "1.</w:t>
      </w:r>
      <w:r>
        <w:rPr>
          <w:sz w:val="28"/>
          <w:szCs w:val="28"/>
          <w:rtl w:val="0"/>
        </w:rPr>
        <w:t xml:space="preserve">Затвердити проект землеустрою щодо відведення в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4810136900:05:078:0017) 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627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нежитлового об’єкта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Дніпровській</w:t>
      </w:r>
      <w:r>
        <w:rPr>
          <w:sz w:val="28"/>
          <w:szCs w:val="28"/>
          <w:rtl w:val="0"/>
        </w:rPr>
        <w:t>,1/2.</w:t>
      </w:r>
    </w:p>
    <w:p>
      <w:pPr>
        <w:pStyle w:val="Обычный"/>
        <w:widowControl w:val="0"/>
        <w:spacing w:line="40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 xml:space="preserve">Передати товариству з обмеженою відповідальністю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Прометей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Елеватор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в оренду на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років земельну ділянку  площею </w:t>
      </w:r>
      <w:r>
        <w:rPr>
          <w:sz w:val="28"/>
          <w:szCs w:val="28"/>
          <w:rtl w:val="0"/>
          <w:lang w:val="ru-RU"/>
        </w:rPr>
        <w:t xml:space="preserve">627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 обслуговування  нежитлового об’єкта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Дніпровській</w:t>
      </w:r>
      <w:r>
        <w:rPr>
          <w:sz w:val="28"/>
          <w:szCs w:val="28"/>
          <w:rtl w:val="0"/>
          <w:lang w:val="ru-RU"/>
        </w:rPr>
        <w:t>,1/2</w:t>
      </w:r>
      <w:r>
        <w:rPr>
          <w:sz w:val="28"/>
          <w:szCs w:val="28"/>
          <w:rtl w:val="0"/>
        </w:rPr>
        <w:t xml:space="preserve">" </w:t>
      </w:r>
      <w:r>
        <w:rPr>
          <w:b w:val="1"/>
          <w:bCs w:val="1"/>
          <w:sz w:val="28"/>
          <w:szCs w:val="28"/>
          <w:rtl w:val="0"/>
        </w:rPr>
        <w:t>викласти в такій редакції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"1.</w:t>
      </w:r>
      <w:r>
        <w:rPr>
          <w:sz w:val="28"/>
          <w:szCs w:val="28"/>
          <w:rtl w:val="0"/>
        </w:rPr>
        <w:t xml:space="preserve">Затвердити проект землеустрою щодо відведення в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4810136900:05:078:0017) 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6267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нежитлового об’єкта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Дніпровській</w:t>
      </w:r>
      <w:r>
        <w:rPr>
          <w:sz w:val="28"/>
          <w:szCs w:val="28"/>
          <w:rtl w:val="0"/>
        </w:rPr>
        <w:t>,1/2.</w:t>
      </w:r>
    </w:p>
    <w:p>
      <w:pPr>
        <w:pStyle w:val="Обычный"/>
        <w:widowControl w:val="0"/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 xml:space="preserve">Передати товариству з обмеженою відповідальністю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Прометей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Елеватор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в оренду на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років земельну ділянку  площею </w:t>
      </w:r>
      <w:r>
        <w:rPr>
          <w:sz w:val="28"/>
          <w:szCs w:val="28"/>
          <w:rtl w:val="0"/>
          <w:lang w:val="ru-RU"/>
        </w:rPr>
        <w:t>62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 обслуговування  нежитлового об’єкта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Дніпровській</w:t>
      </w:r>
      <w:r>
        <w:rPr>
          <w:sz w:val="28"/>
          <w:szCs w:val="28"/>
          <w:rtl w:val="0"/>
          <w:lang w:val="ru-RU"/>
        </w:rPr>
        <w:t>,1/2</w:t>
      </w:r>
      <w:r>
        <w:rPr>
          <w:sz w:val="28"/>
          <w:szCs w:val="28"/>
          <w:rtl w:val="0"/>
        </w:rPr>
        <w:t>" .</w:t>
      </w:r>
    </w:p>
    <w:p>
      <w:pPr>
        <w:pStyle w:val="Обычный"/>
        <w:widowControl w:val="0"/>
        <w:spacing w:line="40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технічна помилка у написанні площі земельної ділянки</w:t>
      </w:r>
      <w:r>
        <w:rPr>
          <w:sz w:val="28"/>
          <w:szCs w:val="28"/>
          <w:rtl w:val="0"/>
        </w:rPr>
        <w:t xml:space="preserve">.) 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after="0" w:line="400" w:lineRule="exact"/>
        <w:ind w:firstLine="360"/>
        <w:jc w:val="both"/>
        <w:rPr>
          <w:sz w:val="28"/>
          <w:szCs w:val="28"/>
          <w:lang w:val="ru-RU"/>
        </w:rPr>
      </w:pPr>
    </w:p>
    <w:p>
      <w:pPr>
        <w:pStyle w:val="Основной текст"/>
        <w:spacing w:after="0" w:line="400" w:lineRule="exact"/>
        <w:ind w:firstLine="360"/>
        <w:jc w:val="both"/>
        <w:rPr>
          <w:sz w:val="28"/>
          <w:szCs w:val="28"/>
          <w:lang w:val="ru-RU"/>
        </w:rPr>
      </w:pP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Питання не проголосовані на сесії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4.</w:t>
      </w:r>
      <w:r>
        <w:rPr>
          <w:sz w:val="28"/>
          <w:szCs w:val="28"/>
          <w:rtl w:val="0"/>
        </w:rPr>
        <w:t xml:space="preserve">Громадянці Мамедовій  Ельмірі  Алекперівні  продовжити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років з дати прийняття рішення оренду земельної ділянки</w:t>
      </w:r>
      <w:r>
        <w:rPr>
          <w:color w:val="000000"/>
          <w:sz w:val="28"/>
          <w:szCs w:val="28"/>
          <w:u w:color="000000"/>
          <w:rtl w:val="0"/>
        </w:rPr>
        <w:t xml:space="preserve"> площею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344 </w:t>
      </w:r>
      <w:r>
        <w:rPr>
          <w:color w:val="000000"/>
          <w:sz w:val="28"/>
          <w:szCs w:val="28"/>
          <w:u w:color="000000"/>
          <w:rtl w:val="0"/>
          <w:lang w:val="ru-RU"/>
        </w:rPr>
        <w:t>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4810136900:05:029:0011)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залишивши в землях </w:t>
      </w:r>
      <w:r>
        <w:rPr>
          <w:color w:val="000000"/>
          <w:sz w:val="28"/>
          <w:szCs w:val="28"/>
          <w:u w:color="000000"/>
          <w:rtl w:val="0"/>
          <w:lang w:val="ru-RU"/>
        </w:rPr>
        <w:t>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для обслуговування </w:t>
      </w:r>
      <w:r>
        <w:rPr>
          <w:sz w:val="28"/>
          <w:szCs w:val="28"/>
          <w:rtl w:val="0"/>
          <w:lang w:val="ru-RU"/>
        </w:rPr>
        <w:t>будівлі кафетерію з дитячим майданчиком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,43-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 2"/>
        <w:spacing w:after="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10.10.2016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17-3026)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03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 Договір оренди діє до </w:t>
      </w:r>
      <w:r>
        <w:rPr>
          <w:sz w:val="28"/>
          <w:szCs w:val="28"/>
          <w:rtl w:val="0"/>
        </w:rPr>
        <w:t>0</w:t>
      </w:r>
      <w:r>
        <w:rPr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Попередній термін  </w:t>
      </w: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 xml:space="preserve"> рок</w:t>
      </w:r>
      <w:r>
        <w:rPr>
          <w:sz w:val="28"/>
          <w:szCs w:val="28"/>
          <w:rtl w:val="0"/>
        </w:rPr>
        <w:t>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  <w:r>
        <w:rPr>
          <w:sz w:val="28"/>
          <w:szCs w:val="28"/>
          <w:rtl w:val="0"/>
        </w:rPr>
        <w:t>:</w:t>
      </w:r>
    </w:p>
    <w:p>
      <w:pPr>
        <w:pStyle w:val="Основной текст 3"/>
        <w:spacing w:line="400" w:lineRule="exact"/>
        <w:ind w:firstLine="540"/>
        <w:jc w:val="both"/>
        <w:rPr>
          <w:color w:val="000000"/>
          <w:sz w:val="28"/>
          <w:szCs w:val="28"/>
          <w:u w:color="000000"/>
        </w:rPr>
      </w:pPr>
    </w:p>
    <w:p>
      <w:pPr>
        <w:pStyle w:val="Основной текст 3"/>
        <w:spacing w:line="400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5.</w:t>
      </w:r>
      <w:r>
        <w:rPr>
          <w:color w:val="000000"/>
          <w:sz w:val="28"/>
          <w:szCs w:val="28"/>
          <w:u w:color="000000"/>
          <w:rtl w:val="0"/>
        </w:rPr>
        <w:t>До</w:t>
      </w:r>
      <w:r>
        <w:rPr>
          <w:sz w:val="28"/>
          <w:szCs w:val="28"/>
          <w:rtl w:val="0"/>
        </w:rPr>
        <w:t>чірньому підприємству фірмі “Моріонік” товариства з обмеженою відповідальністю науково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виробничого підприємства “Моріон”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</w:rPr>
        <w:t xml:space="preserve">39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4810136900:01:005:0025),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за функціональним призначенням – в землях змішаного використання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землях комерції та землях громадського призначення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  зупиночного комплексу з вбудованим торговельним кіоском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Будівельників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 напрямку руху з центру міста 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hd w:val="clear" w:color="auto" w:fill="ffffff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27.10.2016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17-5423.</w:t>
      </w:r>
    </w:p>
    <w:p>
      <w:pPr>
        <w:pStyle w:val="Обычный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19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0.201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 Договір оренди діє до </w:t>
      </w:r>
      <w:r>
        <w:rPr>
          <w:sz w:val="28"/>
          <w:szCs w:val="28"/>
          <w:rtl w:val="0"/>
        </w:rPr>
        <w:t>21.05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Попередній термін 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рок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400" w:lineRule="exact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400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Рекомендовано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firstLine="360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8647"/>
          <w:tab w:val="left" w:pos="8789"/>
        </w:tabs>
        <w:spacing w:line="400" w:lineRule="exact"/>
        <w:ind w:left="5940" w:firstLine="900"/>
        <w:rPr>
          <w:lang w:val="ru-RU"/>
        </w:rPr>
      </w:pPr>
    </w:p>
    <w:p>
      <w:pPr>
        <w:pStyle w:val="Основной текст"/>
        <w:tabs>
          <w:tab w:val="left" w:pos="8647"/>
          <w:tab w:val="left" w:pos="8789"/>
        </w:tabs>
        <w:spacing w:line="400" w:lineRule="exact"/>
        <w:ind w:left="5940" w:firstLine="900"/>
        <w:rPr>
          <w:lang w:val="ru-RU"/>
        </w:rPr>
      </w:pPr>
    </w:p>
    <w:p>
      <w:pPr>
        <w:pStyle w:val="Основной текст"/>
        <w:tabs>
          <w:tab w:val="left" w:pos="8647"/>
          <w:tab w:val="left" w:pos="8789"/>
        </w:tabs>
        <w:spacing w:line="400" w:lineRule="exact"/>
        <w:ind w:left="5940" w:firstLine="900"/>
        <w:rPr>
          <w:lang w:val="ru-RU"/>
        </w:rPr>
      </w:pPr>
    </w:p>
    <w:p>
      <w:pPr>
        <w:pStyle w:val="Основной текст"/>
        <w:tabs>
          <w:tab w:val="left" w:pos="8647"/>
          <w:tab w:val="left" w:pos="8789"/>
        </w:tabs>
        <w:spacing w:line="400" w:lineRule="exact"/>
        <w:ind w:left="5940" w:firstLine="900"/>
        <w:rPr>
          <w:lang w:val="ru-RU"/>
        </w:rPr>
      </w:pPr>
    </w:p>
    <w:p>
      <w:pPr>
        <w:pStyle w:val="Заголовок 1"/>
        <w:spacing w:line="420" w:lineRule="exact"/>
        <w:ind w:left="5580" w:firstLine="0"/>
        <w:jc w:val="both"/>
      </w:pPr>
      <w:r>
        <w:rPr>
          <w:rtl w:val="0"/>
        </w:rPr>
        <w:t>Додатки до протоколу</w:t>
      </w:r>
    </w:p>
    <w:p>
      <w:pPr>
        <w:pStyle w:val="Основной текст"/>
        <w:tabs>
          <w:tab w:val="left" w:pos="8949"/>
        </w:tabs>
        <w:spacing w:after="0" w:line="42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СТАЦІОНАРНІ ТИМЧАСОВІ СПОРУДИ</w:t>
      </w:r>
    </w:p>
    <w:p>
      <w:pPr>
        <w:pStyle w:val="Основной текст"/>
        <w:tabs>
          <w:tab w:val="left" w:pos="8949"/>
        </w:tabs>
        <w:spacing w:after="0" w:line="42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договір сервітуту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tabs>
          <w:tab w:val="left" w:pos="8949"/>
        </w:tabs>
        <w:spacing w:after="0" w:line="420" w:lineRule="exact"/>
        <w:ind w:left="5580" w:firstLine="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Дозволити товариству з обмеженою відповідальністю «Центр технологій «ВІК»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04.04.2013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27/50,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11,8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на Верхній набережній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площею Соборною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у Центральному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05.02.2018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17-277.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№ </w:t>
      </w:r>
      <w:r>
        <w:rPr>
          <w:sz w:val="28"/>
          <w:szCs w:val="28"/>
          <w:rtl w:val="0"/>
        </w:rPr>
        <w:t xml:space="preserve">290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05.06.2018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  <w:t xml:space="preserve"> </w:t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?ћСЃРЅРѕРІРЅРѕР№ С‚РµРєСЃС‚ СЃ РѕС‚СЃС‚СѓРїРѕРј 3">
    <w:name w:val="?ћСЃРЅРѕРІРЅРѕР№ С‚РµРєСЃС‚ СЃ РѕС‚СЃС‚СѓРїРѕРј 3"/>
    <w:next w:val="?ћСЃРЅРѕРІРЅРѕР№ С‚РµРєСЃС‚ СЃ РѕС‚СЃС‚СѓРїРѕРј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8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94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