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25" w:rsidRDefault="00C21F25">
      <w:pPr>
        <w:spacing w:line="106" w:lineRule="exact"/>
        <w:rPr>
          <w:sz w:val="9"/>
          <w:szCs w:val="9"/>
        </w:rPr>
      </w:pPr>
    </w:p>
    <w:p w:rsidR="00C21F25" w:rsidRDefault="004259EB">
      <w:pPr>
        <w:pStyle w:val="30"/>
        <w:shd w:val="clear" w:color="auto" w:fill="auto"/>
        <w:spacing w:after="147"/>
        <w:ind w:left="2460"/>
      </w:pPr>
      <w:r>
        <w:t>Умови матеріального забезпечення Керівника</w:t>
      </w:r>
    </w:p>
    <w:p w:rsidR="008B703F" w:rsidRDefault="008B703F" w:rsidP="00B76509">
      <w:pPr>
        <w:pStyle w:val="20"/>
        <w:shd w:val="clear" w:color="auto" w:fill="auto"/>
        <w:tabs>
          <w:tab w:val="left" w:pos="1121"/>
        </w:tabs>
        <w:ind w:firstLine="851"/>
      </w:pPr>
      <w:r w:rsidRPr="008B703F">
        <w:t>Структура, принципи формування і розмір винагороди керівника</w:t>
      </w:r>
      <w:r>
        <w:t xml:space="preserve"> КП ММР «Центр захисту тварин»</w:t>
      </w:r>
      <w:r w:rsidR="004259EB">
        <w:t xml:space="preserve">, </w:t>
      </w:r>
      <w:r w:rsidRPr="008B703F">
        <w:t>регулюються Контрактом з керівником підприємства укладеного з Миколаївською міською радою</w:t>
      </w:r>
      <w:r>
        <w:t>.</w:t>
      </w:r>
    </w:p>
    <w:p w:rsidR="00C21F25" w:rsidRDefault="008B703F" w:rsidP="00B76509">
      <w:pPr>
        <w:pStyle w:val="20"/>
        <w:shd w:val="clear" w:color="auto" w:fill="auto"/>
        <w:tabs>
          <w:tab w:val="left" w:pos="1121"/>
        </w:tabs>
        <w:ind w:firstLine="851"/>
      </w:pPr>
      <w:r w:rsidRPr="008B703F">
        <w:t xml:space="preserve"> </w:t>
      </w:r>
      <w:r w:rsidR="004259EB">
        <w:t>Керівнику нараховується та виплачується заробітна плата в межах фонду оплати праці Підприємства, виходячи з встановленого Керівнику посадового окладу в розмірі згідно зі штатним розписом Підприємства і фактично відпрацьованого часу.</w:t>
      </w:r>
    </w:p>
    <w:p w:rsidR="00C21F25" w:rsidRDefault="004259EB" w:rsidP="00B76509">
      <w:pPr>
        <w:pStyle w:val="20"/>
        <w:shd w:val="clear" w:color="auto" w:fill="auto"/>
        <w:spacing w:after="331"/>
        <w:ind w:firstLine="760"/>
      </w:pPr>
      <w:r>
        <w:t>Розмір посадового окладу Керівника розраховується за формулою шляхом множення наступних показників:</w:t>
      </w:r>
    </w:p>
    <w:p w:rsidR="00C21F25" w:rsidRDefault="004259EB">
      <w:pPr>
        <w:pStyle w:val="40"/>
        <w:shd w:val="clear" w:color="auto" w:fill="auto"/>
        <w:spacing w:before="0"/>
        <w:ind w:left="40"/>
      </w:pPr>
      <w:r>
        <w:t>Розмір прожиткового мінімуму для працездатних осіб,</w:t>
      </w:r>
    </w:p>
    <w:p w:rsidR="00C21F25" w:rsidRDefault="004259EB">
      <w:pPr>
        <w:pStyle w:val="50"/>
        <w:shd w:val="clear" w:color="auto" w:fill="auto"/>
        <w:ind w:left="40"/>
      </w:pPr>
      <w:r>
        <w:t>встановлений відповідно до Закону України</w:t>
      </w:r>
      <w:r>
        <w:br/>
        <w:t>«Про Державний бюджет України» на відповідний рік</w:t>
      </w:r>
    </w:p>
    <w:p w:rsidR="00C21F25" w:rsidRDefault="004259EB">
      <w:pPr>
        <w:pStyle w:val="60"/>
        <w:shd w:val="clear" w:color="auto" w:fill="auto"/>
        <w:ind w:left="40"/>
      </w:pPr>
      <w:r>
        <w:t>х</w:t>
      </w:r>
    </w:p>
    <w:p w:rsidR="00C21F25" w:rsidRDefault="004259EB">
      <w:pPr>
        <w:pStyle w:val="40"/>
        <w:shd w:val="clear" w:color="auto" w:fill="auto"/>
        <w:spacing w:before="0" w:line="274" w:lineRule="exact"/>
        <w:ind w:left="40"/>
      </w:pPr>
      <w:r>
        <w:t>Відсоток до розміру прожиткового мінімуму для працездатних осіб,</w:t>
      </w:r>
    </w:p>
    <w:p w:rsidR="00C21F25" w:rsidRDefault="004259EB">
      <w:pPr>
        <w:pStyle w:val="50"/>
        <w:shd w:val="clear" w:color="auto" w:fill="auto"/>
        <w:spacing w:line="274" w:lineRule="exact"/>
        <w:ind w:left="40"/>
      </w:pPr>
      <w:r>
        <w:t>встановлений в колективному договорі (інших локальних документах з питань праці)</w:t>
      </w:r>
      <w:r>
        <w:br/>
        <w:t>Підприємства з урахуванням галузевої угоди між Міністерством регіонального розвитку,</w:t>
      </w:r>
      <w:r>
        <w:br/>
        <w:t>будівництва та житлово-комунального господарства України, Об’єднанням організацій</w:t>
      </w:r>
      <w:r>
        <w:br/>
        <w:t>роботодавців «Всеукраїнська конфедерація роботодавців житлово-комунальної галузі</w:t>
      </w:r>
      <w:r>
        <w:br/>
        <w:t>України» та Центральним комітетом профспілки працівників житлово-комунального</w:t>
      </w:r>
      <w:r>
        <w:br/>
        <w:t>господарства, місцевої промисловості, побутового обслуговування України</w:t>
      </w:r>
      <w:r>
        <w:br/>
        <w:t>(далі - Галузева угода) на відповідний рік</w:t>
      </w:r>
      <w:r>
        <w:br/>
      </w:r>
      <w:r>
        <w:rPr>
          <w:rStyle w:val="51"/>
        </w:rPr>
        <w:t>(мінімальна тарифна ставка робітника І розряду)</w:t>
      </w:r>
    </w:p>
    <w:p w:rsidR="00C21F25" w:rsidRDefault="004259EB">
      <w:pPr>
        <w:pStyle w:val="70"/>
        <w:shd w:val="clear" w:color="auto" w:fill="auto"/>
        <w:ind w:left="40"/>
      </w:pPr>
      <w:r>
        <w:t>х</w:t>
      </w:r>
    </w:p>
    <w:p w:rsidR="00C21F25" w:rsidRDefault="004259EB">
      <w:pPr>
        <w:pStyle w:val="40"/>
        <w:shd w:val="clear" w:color="auto" w:fill="auto"/>
        <w:spacing w:before="0" w:line="274" w:lineRule="exact"/>
        <w:ind w:left="40"/>
      </w:pPr>
      <w:r>
        <w:t>Коефіцієнт співвідношення</w:t>
      </w:r>
    </w:p>
    <w:p w:rsidR="00C21F25" w:rsidRPr="008B703F" w:rsidRDefault="004259EB">
      <w:pPr>
        <w:pStyle w:val="50"/>
        <w:shd w:val="clear" w:color="auto" w:fill="auto"/>
        <w:spacing w:line="274" w:lineRule="exact"/>
        <w:ind w:left="40"/>
        <w:rPr>
          <w:rStyle w:val="51"/>
          <w:b w:val="0"/>
        </w:rPr>
      </w:pPr>
      <w:r>
        <w:t>до мінімальної тарифної ставки робітника І розряду</w:t>
      </w:r>
      <w:r>
        <w:br/>
        <w:t>(місячної тарифної ставки) за видами робіт та окремими професіями до мінімальної</w:t>
      </w:r>
      <w:r>
        <w:br/>
        <w:t>тарифної ставки робітника І розряду, встановлений в колективному договорі</w:t>
      </w:r>
      <w:r>
        <w:br/>
        <w:t>(інших локальних документах з питань праці) Підприємства з урахуванням</w:t>
      </w:r>
      <w:r>
        <w:br/>
        <w:t>Галузевої угоди на відповідний рік</w:t>
      </w:r>
      <w:r>
        <w:br/>
      </w:r>
      <w:r w:rsidRPr="008B703F">
        <w:rPr>
          <w:rStyle w:val="51"/>
          <w:b w:val="0"/>
        </w:rPr>
        <w:t>(мінімальний посадовий оклад (ставка) працівника</w:t>
      </w:r>
      <w:r w:rsidRPr="008B703F">
        <w:rPr>
          <w:rStyle w:val="51"/>
          <w:b w:val="0"/>
        </w:rPr>
        <w:br/>
        <w:t>основної професії Підприємства)</w:t>
      </w:r>
    </w:p>
    <w:p w:rsidR="00B76509" w:rsidRDefault="00B76509">
      <w:pPr>
        <w:pStyle w:val="50"/>
        <w:shd w:val="clear" w:color="auto" w:fill="auto"/>
        <w:spacing w:line="274" w:lineRule="exact"/>
        <w:ind w:left="40"/>
      </w:pPr>
      <w:r>
        <w:rPr>
          <w:rStyle w:val="51"/>
        </w:rPr>
        <w:t>х</w:t>
      </w:r>
    </w:p>
    <w:p w:rsidR="00C21F25" w:rsidRDefault="004259EB">
      <w:pPr>
        <w:pStyle w:val="40"/>
        <w:shd w:val="clear" w:color="auto" w:fill="auto"/>
        <w:spacing w:before="0" w:line="274" w:lineRule="exact"/>
      </w:pPr>
      <w:r>
        <w:t>Коефіцієнт кратності</w:t>
      </w:r>
    </w:p>
    <w:p w:rsidR="00C21F25" w:rsidRDefault="004259EB">
      <w:pPr>
        <w:pStyle w:val="50"/>
        <w:shd w:val="clear" w:color="auto" w:fill="auto"/>
        <w:spacing w:after="313" w:line="274" w:lineRule="exact"/>
      </w:pPr>
      <w:r>
        <w:t>до мінімального посадового окладу (ставки) працівника</w:t>
      </w:r>
      <w:r>
        <w:br/>
        <w:t>основної професії Підприємства, залежно від середньооблікової чисельності працівників в</w:t>
      </w:r>
      <w:r>
        <w:br/>
        <w:t>еквіваленті повної зайнятості за рік відповідно до</w:t>
      </w:r>
      <w:r>
        <w:br/>
        <w:t>постанови Кабінету Міністрів України від 19.05.1999 №859</w:t>
      </w:r>
      <w:r>
        <w:br/>
        <w:t>та з урахуванням розпорядження міського голови від 06.05.2016 №104р</w:t>
      </w:r>
    </w:p>
    <w:p w:rsidR="00C21F25" w:rsidRDefault="004259EB" w:rsidP="00B76509">
      <w:pPr>
        <w:pStyle w:val="20"/>
        <w:shd w:val="clear" w:color="auto" w:fill="auto"/>
        <w:tabs>
          <w:tab w:val="left" w:pos="1042"/>
        </w:tabs>
        <w:ind w:firstLine="709"/>
      </w:pPr>
      <w:r w:rsidRPr="008B703F">
        <w:t xml:space="preserve">Керівнику може виплачуватися </w:t>
      </w:r>
      <w:r w:rsidRPr="008B703F">
        <w:rPr>
          <w:rStyle w:val="21"/>
          <w:b w:val="0"/>
        </w:rPr>
        <w:t xml:space="preserve">премія за підсумками роботи </w:t>
      </w:r>
      <w:r w:rsidR="00B76509" w:rsidRPr="008B703F">
        <w:rPr>
          <w:rStyle w:val="21"/>
          <w:b w:val="0"/>
        </w:rPr>
        <w:t>за місяць у розмірі до одного місячного посадового окладу Керівника Підприємства</w:t>
      </w:r>
      <w:bookmarkStart w:id="0" w:name="_GoBack"/>
      <w:bookmarkEnd w:id="0"/>
      <w:r w:rsidR="008B703F">
        <w:t>.</w:t>
      </w:r>
    </w:p>
    <w:p w:rsidR="00C21F25" w:rsidRDefault="004259EB" w:rsidP="00B76509">
      <w:pPr>
        <w:pStyle w:val="20"/>
        <w:shd w:val="clear" w:color="auto" w:fill="auto"/>
        <w:tabs>
          <w:tab w:val="left" w:pos="1210"/>
        </w:tabs>
        <w:ind w:firstLine="709"/>
      </w:pPr>
      <w:r>
        <w:t xml:space="preserve">Керівнику надається щорічна оплачувана відпустка тривалістю 31 календарний день, в тому числі основна - 24 дні та додаткова - 7 днів. </w:t>
      </w:r>
    </w:p>
    <w:sectPr w:rsidR="00C21F25" w:rsidSect="00B76509">
      <w:footerReference w:type="default" r:id="rId8"/>
      <w:pgSz w:w="11900" w:h="16840"/>
      <w:pgMar w:top="492" w:right="560" w:bottom="1351" w:left="1452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AA" w:rsidRDefault="00AD6AAA">
      <w:r>
        <w:separator/>
      </w:r>
    </w:p>
  </w:endnote>
  <w:endnote w:type="continuationSeparator" w:id="0">
    <w:p w:rsidR="00AD6AAA" w:rsidRDefault="00AD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F25" w:rsidRDefault="00C21F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AA" w:rsidRDefault="00AD6AAA"/>
  </w:footnote>
  <w:footnote w:type="continuationSeparator" w:id="0">
    <w:p w:rsidR="00AD6AAA" w:rsidRDefault="00AD6A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0151"/>
    <w:multiLevelType w:val="multilevel"/>
    <w:tmpl w:val="3E3C1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5241A1"/>
    <w:multiLevelType w:val="multilevel"/>
    <w:tmpl w:val="1B862F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3C693E"/>
    <w:multiLevelType w:val="multilevel"/>
    <w:tmpl w:val="6B2605B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21F25"/>
    <w:rsid w:val="004259EB"/>
    <w:rsid w:val="0067247A"/>
    <w:rsid w:val="008B703F"/>
    <w:rsid w:val="00AD6AAA"/>
    <w:rsid w:val="00B42D85"/>
    <w:rsid w:val="00B76509"/>
    <w:rsid w:val="00C21F25"/>
    <w:rsid w:val="00E3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5pt">
    <w:name w:val="Основной текст (2) + 1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uk-UA" w:eastAsia="uk-UA" w:bidi="uk-UA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2023-11-15T10:36:00Z</dcterms:created>
  <dcterms:modified xsi:type="dcterms:W3CDTF">2023-11-15T10:56:00Z</dcterms:modified>
</cp:coreProperties>
</file>