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BB" w:rsidRPr="003870FE" w:rsidRDefault="006241BB" w:rsidP="0062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70F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v-dj-</w:t>
      </w:r>
      <w:r w:rsidR="0051568F" w:rsidRPr="003870F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04</w:t>
      </w:r>
      <w:r w:rsidR="00516171" w:rsidRPr="003870F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8</w:t>
      </w:r>
    </w:p>
    <w:p w:rsidR="006241BB" w:rsidRPr="00E751C6" w:rsidRDefault="006241BB" w:rsidP="00E75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224" w:rsidRPr="00E751C6" w:rsidRDefault="00287224" w:rsidP="00E75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224" w:rsidRPr="00E751C6" w:rsidRDefault="00287224" w:rsidP="00E75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224" w:rsidRPr="00E751C6" w:rsidRDefault="00287224" w:rsidP="00E75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224" w:rsidRPr="00E751C6" w:rsidRDefault="00287224" w:rsidP="00E75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224" w:rsidRDefault="00287224" w:rsidP="00E75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E751C6" w:rsidRDefault="00E751C6" w:rsidP="00E75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E751C6" w:rsidRDefault="00E751C6" w:rsidP="00E75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E751C6" w:rsidRPr="00E751C6" w:rsidRDefault="00E751C6" w:rsidP="00E75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E751C6" w:rsidRPr="003870FE" w:rsidRDefault="00E751C6" w:rsidP="00E751C6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387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попередній розгляд </w:t>
      </w:r>
      <w:proofErr w:type="spellStart"/>
      <w:r w:rsidRPr="00387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387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«Про затвердження </w:t>
      </w:r>
      <w:r w:rsidRPr="003870FE">
        <w:rPr>
          <w:rFonts w:ascii="Times New Roman" w:hAnsi="Times New Roman" w:cs="Times New Roman"/>
          <w:sz w:val="28"/>
          <w:szCs w:val="28"/>
        </w:rPr>
        <w:t xml:space="preserve">Програми з відшкодування витрат на відновлення </w:t>
      </w:r>
      <w:proofErr w:type="spellStart"/>
      <w:r w:rsidRPr="003870FE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Pr="003870FE">
        <w:rPr>
          <w:rFonts w:ascii="Times New Roman" w:hAnsi="Times New Roman" w:cs="Times New Roman"/>
          <w:sz w:val="28"/>
          <w:szCs w:val="28"/>
        </w:rPr>
        <w:t xml:space="preserve"> мереж водопостачання співвласникам багатоквартирних будинків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870FE">
        <w:rPr>
          <w:rFonts w:ascii="Times New Roman" w:hAnsi="Times New Roman" w:cs="Times New Roman"/>
          <w:sz w:val="28"/>
          <w:szCs w:val="28"/>
        </w:rPr>
        <w:t>Миколаєва на 2023-2024 роки»</w:t>
      </w:r>
    </w:p>
    <w:p w:rsidR="00E751C6" w:rsidRPr="003870FE" w:rsidRDefault="00E751C6" w:rsidP="00E751C6">
      <w:pPr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E751C6" w:rsidRPr="003870FE" w:rsidRDefault="00E751C6" w:rsidP="00E7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7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Розглянувши </w:t>
      </w:r>
      <w:proofErr w:type="spellStart"/>
      <w:r w:rsidRPr="00387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387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міської ради «</w:t>
      </w:r>
      <w:r w:rsidRPr="003870FE">
        <w:rPr>
          <w:rFonts w:ascii="Times New Roman" w:hAnsi="Times New Roman" w:cs="Times New Roman"/>
          <w:sz w:val="28"/>
          <w:szCs w:val="28"/>
        </w:rPr>
        <w:t xml:space="preserve">Про затвердження Програми з відшкодування витрат на відновлення </w:t>
      </w:r>
      <w:proofErr w:type="spellStart"/>
      <w:r w:rsidRPr="003870FE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Pr="003870FE">
        <w:rPr>
          <w:rFonts w:ascii="Times New Roman" w:hAnsi="Times New Roman" w:cs="Times New Roman"/>
          <w:sz w:val="28"/>
          <w:szCs w:val="28"/>
        </w:rPr>
        <w:t xml:space="preserve"> мереж водопостачання співвласникам багатоквартирних будинків м. Миколаєва на 2023-2024 роки»</w:t>
      </w:r>
      <w:r w:rsidRPr="00387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керуючись</w:t>
      </w:r>
      <w:r w:rsidRPr="003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387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п.1 п. «а» ст.27, ст.40 п. 1 ч. 2 ст. 52, ч.6 ст.59 Закону України «Про місцеве самоврядування в Україні», виконком міської ради</w:t>
      </w:r>
    </w:p>
    <w:p w:rsidR="00E751C6" w:rsidRPr="003870FE" w:rsidRDefault="00E751C6" w:rsidP="00E7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751C6" w:rsidRPr="003870FE" w:rsidRDefault="00E751C6" w:rsidP="00E7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7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ВИРІШИВ:</w:t>
      </w:r>
    </w:p>
    <w:p w:rsidR="00E751C6" w:rsidRPr="003870FE" w:rsidRDefault="00E751C6" w:rsidP="00E7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751C6" w:rsidRPr="003870FE" w:rsidRDefault="00E751C6" w:rsidP="00E7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7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 Винести на розгляд міської ради </w:t>
      </w:r>
      <w:proofErr w:type="spellStart"/>
      <w:r w:rsidRPr="00387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387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Pr="003870FE">
        <w:rPr>
          <w:rFonts w:ascii="Times New Roman" w:hAnsi="Times New Roman" w:cs="Times New Roman"/>
          <w:sz w:val="28"/>
          <w:szCs w:val="28"/>
        </w:rPr>
        <w:t xml:space="preserve">Програми з відшкодування витрат на відновлення </w:t>
      </w:r>
      <w:proofErr w:type="spellStart"/>
      <w:r w:rsidRPr="003870FE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Pr="003870FE">
        <w:rPr>
          <w:rFonts w:ascii="Times New Roman" w:hAnsi="Times New Roman" w:cs="Times New Roman"/>
          <w:sz w:val="28"/>
          <w:szCs w:val="28"/>
        </w:rPr>
        <w:t xml:space="preserve"> мереж водопостачання співвласникам багатоквартирних будинків м.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870FE">
        <w:rPr>
          <w:rFonts w:ascii="Times New Roman" w:hAnsi="Times New Roman" w:cs="Times New Roman"/>
          <w:sz w:val="28"/>
          <w:szCs w:val="28"/>
        </w:rPr>
        <w:t>Миколаєва на 2023-2024 роки»</w:t>
      </w:r>
      <w:r w:rsidRPr="00387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751C6" w:rsidRPr="003870FE" w:rsidRDefault="00E751C6" w:rsidP="00E7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7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Контроль за виконанням даного рішення покласти на заступника міського голови Андрієнка Ю.Г. </w:t>
      </w:r>
    </w:p>
    <w:p w:rsidR="00E751C6" w:rsidRPr="003870FE" w:rsidRDefault="00E751C6" w:rsidP="00E751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70F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E751C6" w:rsidRPr="003870FE" w:rsidRDefault="00E751C6" w:rsidP="00E7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7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                                                                         </w:t>
      </w:r>
      <w:r w:rsidR="00CF77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387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 СЄНКЕВИЧ</w:t>
      </w:r>
    </w:p>
    <w:p w:rsidR="00E751C6" w:rsidRPr="003870FE" w:rsidRDefault="00E751C6" w:rsidP="00E751C6">
      <w:r w:rsidRPr="003870FE">
        <w:br w:type="page"/>
      </w:r>
    </w:p>
    <w:p w:rsidR="00E751C6" w:rsidRPr="003870FE" w:rsidRDefault="00E751C6" w:rsidP="00E7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70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s-dj-010</w:t>
      </w:r>
    </w:p>
    <w:p w:rsidR="00E751C6" w:rsidRPr="00E751C6" w:rsidRDefault="00E751C6" w:rsidP="00E7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1C6" w:rsidRPr="00E751C6" w:rsidRDefault="00E751C6" w:rsidP="00E7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1C6" w:rsidRPr="00E751C6" w:rsidRDefault="00E751C6" w:rsidP="00E75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1C6" w:rsidRPr="00E751C6" w:rsidRDefault="00E751C6" w:rsidP="00E751C6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E751C6" w:rsidRPr="00E751C6" w:rsidRDefault="00E751C6" w:rsidP="00E751C6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E751C6" w:rsidRPr="00E751C6" w:rsidRDefault="00E751C6" w:rsidP="00E751C6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E751C6" w:rsidRPr="00E751C6" w:rsidRDefault="00E751C6" w:rsidP="00E751C6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E751C6" w:rsidRPr="00E751C6" w:rsidRDefault="00E751C6" w:rsidP="00E751C6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E751C6" w:rsidRPr="00E751C6" w:rsidRDefault="00E751C6" w:rsidP="00E751C6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E751C6" w:rsidRPr="003870FE" w:rsidRDefault="00E751C6" w:rsidP="00E751C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Pr="003870FE">
        <w:rPr>
          <w:rFonts w:ascii="Times New Roman" w:hAnsi="Times New Roman" w:cs="Times New Roman"/>
          <w:sz w:val="28"/>
          <w:szCs w:val="28"/>
        </w:rPr>
        <w:t xml:space="preserve">Програми з відшкодування витрат на відновлення </w:t>
      </w:r>
      <w:proofErr w:type="spellStart"/>
      <w:r w:rsidRPr="003870FE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Pr="003870FE">
        <w:rPr>
          <w:rFonts w:ascii="Times New Roman" w:hAnsi="Times New Roman" w:cs="Times New Roman"/>
          <w:sz w:val="28"/>
          <w:szCs w:val="28"/>
        </w:rPr>
        <w:t xml:space="preserve"> мереж водопостачання співвласникам багатоквартирних будинків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Миколаєва на 2023-2024 роки</w:t>
      </w:r>
    </w:p>
    <w:p w:rsidR="00E751C6" w:rsidRPr="003870FE" w:rsidRDefault="00E751C6" w:rsidP="00E7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1C6" w:rsidRPr="003870FE" w:rsidRDefault="00E751C6" w:rsidP="00E75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0FE">
        <w:rPr>
          <w:rFonts w:ascii="Times New Roman" w:hAnsi="Times New Roman" w:cs="Times New Roman"/>
          <w:sz w:val="28"/>
          <w:szCs w:val="28"/>
        </w:rPr>
        <w:t>З метою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базових потреб</w:t>
      </w:r>
      <w:r w:rsidRPr="003870FE">
        <w:rPr>
          <w:rFonts w:ascii="Times New Roman" w:hAnsi="Times New Roman" w:cs="Times New Roman"/>
          <w:sz w:val="28"/>
          <w:szCs w:val="28"/>
        </w:rPr>
        <w:t xml:space="preserve"> мешканців Миколаївської міської територі</w:t>
      </w:r>
      <w:r>
        <w:rPr>
          <w:rFonts w:ascii="Times New Roman" w:hAnsi="Times New Roman" w:cs="Times New Roman"/>
          <w:sz w:val="28"/>
          <w:szCs w:val="28"/>
        </w:rPr>
        <w:t>альної громади</w:t>
      </w:r>
      <w:r w:rsidRPr="003870FE">
        <w:rPr>
          <w:rFonts w:ascii="Times New Roman" w:hAnsi="Times New Roman" w:cs="Times New Roman"/>
          <w:sz w:val="28"/>
          <w:szCs w:val="28"/>
        </w:rPr>
        <w:t xml:space="preserve"> та безперебійної подачі централізованого водопостачання та водовідведення, беручи до уваги значні пошкодження мереж водопостачання та водовідведення, що утворилися внаслідок надзвичайної ситуації воєнного характеру,</w:t>
      </w:r>
      <w:r w:rsidRPr="003870F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3870FE">
        <w:rPr>
          <w:rFonts w:ascii="Times New Roman" w:hAnsi="Times New Roman" w:cs="Times New Roman"/>
          <w:sz w:val="28"/>
          <w:szCs w:val="28"/>
        </w:rPr>
        <w:t>керуючись Циві</w:t>
      </w:r>
      <w:r>
        <w:rPr>
          <w:rFonts w:ascii="Times New Roman" w:hAnsi="Times New Roman" w:cs="Times New Roman"/>
          <w:sz w:val="28"/>
          <w:szCs w:val="28"/>
        </w:rPr>
        <w:t>льним к</w:t>
      </w:r>
      <w:r w:rsidRPr="003870FE">
        <w:rPr>
          <w:rFonts w:ascii="Times New Roman" w:hAnsi="Times New Roman" w:cs="Times New Roman"/>
          <w:sz w:val="28"/>
          <w:szCs w:val="28"/>
        </w:rPr>
        <w:t xml:space="preserve">одексом України, </w:t>
      </w:r>
      <w:r>
        <w:rPr>
          <w:rFonts w:ascii="Times New Roman" w:hAnsi="Times New Roman" w:cs="Times New Roman"/>
          <w:sz w:val="28"/>
          <w:szCs w:val="28"/>
        </w:rPr>
        <w:t>Бюджетним к</w:t>
      </w:r>
      <w:r w:rsidRPr="003870FE">
        <w:rPr>
          <w:rFonts w:ascii="Times New Roman" w:hAnsi="Times New Roman" w:cs="Times New Roman"/>
          <w:sz w:val="28"/>
          <w:szCs w:val="28"/>
        </w:rPr>
        <w:t>одексом України, Законом України «Про особливості здійснення права власності у багатоквартирному будинку», Законом України «Про житлово-комунальні послуги»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0FE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870FE">
        <w:rPr>
          <w:rFonts w:ascii="Times New Roman" w:hAnsi="Times New Roman" w:cs="Times New Roman"/>
          <w:sz w:val="28"/>
          <w:szCs w:val="28"/>
        </w:rPr>
        <w:t>22 ч.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870FE">
        <w:rPr>
          <w:rFonts w:ascii="Times New Roman" w:hAnsi="Times New Roman" w:cs="Times New Roman"/>
          <w:sz w:val="28"/>
          <w:szCs w:val="28"/>
        </w:rPr>
        <w:t>1 ст.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870FE">
        <w:rPr>
          <w:rFonts w:ascii="Times New Roman" w:hAnsi="Times New Roman" w:cs="Times New Roman"/>
          <w:sz w:val="28"/>
          <w:szCs w:val="28"/>
        </w:rPr>
        <w:t>26, ст.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870FE">
        <w:rPr>
          <w:rFonts w:ascii="Times New Roman" w:hAnsi="Times New Roman" w:cs="Times New Roman"/>
          <w:sz w:val="28"/>
          <w:szCs w:val="28"/>
        </w:rPr>
        <w:t>59 Закону України «Про місцеве самовря</w:t>
      </w:r>
      <w:r>
        <w:rPr>
          <w:rFonts w:ascii="Times New Roman" w:hAnsi="Times New Roman" w:cs="Times New Roman"/>
          <w:sz w:val="28"/>
          <w:szCs w:val="28"/>
        </w:rPr>
        <w:t>дування в Україні», міська рада</w:t>
      </w:r>
    </w:p>
    <w:p w:rsidR="00E751C6" w:rsidRPr="003870FE" w:rsidRDefault="00E751C6" w:rsidP="00E75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1C6" w:rsidRPr="003870FE" w:rsidRDefault="00E751C6" w:rsidP="00E7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FE">
        <w:rPr>
          <w:rFonts w:ascii="Times New Roman" w:hAnsi="Times New Roman" w:cs="Times New Roman"/>
          <w:sz w:val="28"/>
          <w:szCs w:val="28"/>
        </w:rPr>
        <w:t>ВИРІШИЛА:</w:t>
      </w:r>
    </w:p>
    <w:p w:rsidR="00E751C6" w:rsidRPr="003870FE" w:rsidRDefault="00E751C6" w:rsidP="00E75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1C6" w:rsidRPr="00B95497" w:rsidRDefault="00E751C6" w:rsidP="00E751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Затвердити </w:t>
      </w:r>
      <w:r w:rsidRPr="00B95497">
        <w:rPr>
          <w:rFonts w:ascii="Times New Roman" w:hAnsi="Times New Roman"/>
          <w:sz w:val="28"/>
          <w:szCs w:val="28"/>
        </w:rPr>
        <w:t xml:space="preserve">Програму з відшкодування витрат на відновлення </w:t>
      </w:r>
      <w:proofErr w:type="spellStart"/>
      <w:r w:rsidRPr="00B95497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B95497">
        <w:rPr>
          <w:rFonts w:ascii="Times New Roman" w:hAnsi="Times New Roman"/>
          <w:sz w:val="28"/>
          <w:szCs w:val="28"/>
        </w:rPr>
        <w:t xml:space="preserve"> мереж водопостачання співвласник</w:t>
      </w:r>
      <w:r>
        <w:rPr>
          <w:rFonts w:ascii="Times New Roman" w:hAnsi="Times New Roman"/>
          <w:sz w:val="28"/>
          <w:szCs w:val="28"/>
        </w:rPr>
        <w:t>ам багатоквартирних будинків м. </w:t>
      </w:r>
      <w:r w:rsidRPr="00B95497">
        <w:rPr>
          <w:rFonts w:ascii="Times New Roman" w:hAnsi="Times New Roman"/>
          <w:sz w:val="28"/>
          <w:szCs w:val="28"/>
        </w:rPr>
        <w:t xml:space="preserve">Миколаєва на 2023-2024 роки» </w:t>
      </w:r>
      <w:r>
        <w:rPr>
          <w:rFonts w:ascii="Times New Roman" w:hAnsi="Times New Roman"/>
          <w:color w:val="000000" w:themeColor="text1"/>
          <w:sz w:val="28"/>
          <w:szCs w:val="28"/>
        </w:rPr>
        <w:t>(додається</w:t>
      </w:r>
      <w:r w:rsidRPr="00B95497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751C6" w:rsidRPr="003870FE" w:rsidRDefault="00E751C6" w:rsidP="00E751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870FE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</w:rPr>
        <w:t>даного рішення покласти на постійні комісії</w:t>
      </w:r>
      <w:r w:rsidRPr="003870FE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70FE">
        <w:rPr>
          <w:rFonts w:ascii="Times New Roman" w:hAnsi="Times New Roman" w:cs="Times New Roman"/>
          <w:sz w:val="28"/>
          <w:szCs w:val="28"/>
        </w:rPr>
        <w:t xml:space="preserve">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</w:t>
      </w:r>
      <w:r>
        <w:rPr>
          <w:rFonts w:ascii="Times New Roman" w:hAnsi="Times New Roman" w:cs="Times New Roman"/>
          <w:sz w:val="28"/>
          <w:szCs w:val="28"/>
        </w:rPr>
        <w:t>тання бюджетних коштів (Панченка),</w:t>
      </w:r>
      <w:r w:rsidRPr="003870FE">
        <w:rPr>
          <w:rFonts w:ascii="Times New Roman" w:hAnsi="Times New Roman" w:cs="Times New Roman"/>
          <w:sz w:val="28"/>
          <w:szCs w:val="28"/>
        </w:rPr>
        <w:t xml:space="preserve">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3870FE"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 w:rsidRPr="003870FE">
        <w:rPr>
          <w:rFonts w:ascii="Times New Roman" w:hAnsi="Times New Roman" w:cs="Times New Roman"/>
          <w:sz w:val="28"/>
          <w:szCs w:val="28"/>
        </w:rPr>
        <w:t xml:space="preserve"> (Івано</w:t>
      </w:r>
      <w:r>
        <w:rPr>
          <w:rFonts w:ascii="Times New Roman" w:hAnsi="Times New Roman" w:cs="Times New Roman"/>
          <w:sz w:val="28"/>
          <w:szCs w:val="28"/>
        </w:rPr>
        <w:t>ва), заступника міського голови</w:t>
      </w:r>
      <w:r w:rsidRPr="003870FE">
        <w:rPr>
          <w:rFonts w:ascii="Times New Roman" w:hAnsi="Times New Roman" w:cs="Times New Roman"/>
          <w:sz w:val="28"/>
          <w:szCs w:val="28"/>
        </w:rPr>
        <w:t xml:space="preserve"> Андрієнка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870FE">
        <w:rPr>
          <w:rFonts w:ascii="Times New Roman" w:hAnsi="Times New Roman" w:cs="Times New Roman"/>
          <w:sz w:val="28"/>
          <w:szCs w:val="28"/>
        </w:rPr>
        <w:t>Ю.Г.</w:t>
      </w:r>
    </w:p>
    <w:p w:rsidR="00E751C6" w:rsidRDefault="00E751C6" w:rsidP="00E7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1C6" w:rsidRDefault="00E751C6" w:rsidP="00E7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1C6" w:rsidRPr="003870FE" w:rsidRDefault="00E751C6" w:rsidP="00E75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870FE">
        <w:rPr>
          <w:rFonts w:ascii="Times New Roman" w:hAnsi="Times New Roman" w:cs="Times New Roman"/>
          <w:sz w:val="28"/>
          <w:szCs w:val="28"/>
        </w:rPr>
        <w:t xml:space="preserve">іський голова </w:t>
      </w:r>
      <w:r w:rsidRPr="003870FE">
        <w:rPr>
          <w:rFonts w:ascii="Times New Roman" w:hAnsi="Times New Roman" w:cs="Times New Roman"/>
          <w:sz w:val="28"/>
          <w:szCs w:val="28"/>
        </w:rPr>
        <w:tab/>
      </w:r>
      <w:r w:rsidRPr="003870FE">
        <w:rPr>
          <w:rFonts w:ascii="Times New Roman" w:hAnsi="Times New Roman" w:cs="Times New Roman"/>
          <w:sz w:val="28"/>
          <w:szCs w:val="28"/>
        </w:rPr>
        <w:tab/>
      </w:r>
      <w:r w:rsidRPr="003870FE">
        <w:rPr>
          <w:rFonts w:ascii="Times New Roman" w:hAnsi="Times New Roman" w:cs="Times New Roman"/>
          <w:sz w:val="28"/>
          <w:szCs w:val="28"/>
        </w:rPr>
        <w:tab/>
      </w:r>
      <w:r w:rsidRPr="003870FE">
        <w:rPr>
          <w:rFonts w:ascii="Times New Roman" w:hAnsi="Times New Roman" w:cs="Times New Roman"/>
          <w:sz w:val="28"/>
          <w:szCs w:val="28"/>
        </w:rPr>
        <w:tab/>
      </w:r>
      <w:r w:rsidRPr="003870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78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О. СЄНКЕВИЧ</w:t>
      </w:r>
    </w:p>
    <w:p w:rsidR="00E751C6" w:rsidRPr="003870FE" w:rsidRDefault="00E751C6" w:rsidP="00E751C6">
      <w:pPr>
        <w:spacing w:after="0" w:line="240" w:lineRule="auto"/>
        <w:ind w:firstLine="5640"/>
        <w:rPr>
          <w:sz w:val="28"/>
          <w:szCs w:val="28"/>
        </w:rPr>
      </w:pPr>
      <w:r w:rsidRPr="003870FE">
        <w:rPr>
          <w:sz w:val="28"/>
          <w:szCs w:val="28"/>
        </w:rPr>
        <w:br w:type="page"/>
      </w:r>
    </w:p>
    <w:p w:rsidR="00E751C6" w:rsidRPr="003870FE" w:rsidRDefault="00E751C6" w:rsidP="00E751C6">
      <w:pPr>
        <w:tabs>
          <w:tab w:val="left" w:pos="4860"/>
          <w:tab w:val="left" w:pos="5670"/>
        </w:tabs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870FE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E751C6" w:rsidRPr="003870FE" w:rsidRDefault="00E751C6" w:rsidP="00E751C6">
      <w:pPr>
        <w:tabs>
          <w:tab w:val="left" w:pos="4860"/>
          <w:tab w:val="left" w:pos="5670"/>
        </w:tabs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3870FE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E751C6" w:rsidRDefault="00E751C6" w:rsidP="00E751C6">
      <w:pPr>
        <w:tabs>
          <w:tab w:val="left" w:pos="4860"/>
        </w:tabs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870FE">
        <w:rPr>
          <w:rFonts w:ascii="Times New Roman" w:hAnsi="Times New Roman" w:cs="Times New Roman"/>
          <w:sz w:val="28"/>
          <w:szCs w:val="28"/>
        </w:rPr>
        <w:t>від__________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870FE">
        <w:rPr>
          <w:rFonts w:ascii="Times New Roman" w:hAnsi="Times New Roman" w:cs="Times New Roman"/>
          <w:sz w:val="28"/>
          <w:szCs w:val="28"/>
        </w:rPr>
        <w:t>_</w:t>
      </w:r>
    </w:p>
    <w:p w:rsidR="00E751C6" w:rsidRPr="003870FE" w:rsidRDefault="00E751C6" w:rsidP="00E751C6">
      <w:pPr>
        <w:tabs>
          <w:tab w:val="left" w:pos="486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870FE">
        <w:rPr>
          <w:rFonts w:ascii="Times New Roman" w:hAnsi="Times New Roman" w:cs="Times New Roman"/>
          <w:sz w:val="28"/>
          <w:szCs w:val="28"/>
        </w:rPr>
        <w:t>№____________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870FE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E751C6" w:rsidRPr="003870FE" w:rsidRDefault="00E751C6" w:rsidP="00E75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1C6" w:rsidRPr="003870FE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51C6" w:rsidRPr="003870FE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51C6" w:rsidRPr="003870FE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51C6" w:rsidRPr="003870FE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51C6" w:rsidRPr="003870FE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51C6" w:rsidRPr="003870FE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51C6" w:rsidRPr="003870FE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51C6" w:rsidRPr="003870FE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51C6" w:rsidRPr="003870FE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51C6" w:rsidRPr="003870FE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70FE">
        <w:rPr>
          <w:rFonts w:ascii="Times New Roman" w:hAnsi="Times New Roman" w:cs="Times New Roman"/>
          <w:sz w:val="28"/>
          <w:szCs w:val="28"/>
        </w:rPr>
        <w:t xml:space="preserve"> ПРОГРАМА</w:t>
      </w:r>
      <w:r w:rsidRPr="003870FE">
        <w:rPr>
          <w:rFonts w:ascii="Times New Roman" w:hAnsi="Times New Roman" w:cs="Times New Roman"/>
          <w:sz w:val="28"/>
          <w:szCs w:val="28"/>
        </w:rPr>
        <w:br/>
      </w:r>
      <w:r w:rsidRPr="003870FE">
        <w:rPr>
          <w:rFonts w:ascii="Times New Roman" w:hAnsi="Times New Roman" w:cs="Times New Roman"/>
          <w:sz w:val="24"/>
          <w:szCs w:val="24"/>
        </w:rPr>
        <w:t>З ВІДШКОДУВАННЯ ВИТРАТ НА ВІДНОВЛЕННЯ ВНУТРІШНЬОБУДИНКОВИХ МЕРЕЖ ВОДОПОСТАЧАННЯ СПІВВЛАСНИКАМ БАГАТОКВАРТИРНИХ БУДИНКІВ М.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870FE">
        <w:rPr>
          <w:rFonts w:ascii="Times New Roman" w:hAnsi="Times New Roman" w:cs="Times New Roman"/>
          <w:sz w:val="24"/>
          <w:szCs w:val="24"/>
        </w:rPr>
        <w:t>МИКОЛАЄВА НА 2023-2024 РОКИ</w:t>
      </w:r>
    </w:p>
    <w:p w:rsidR="00E751C6" w:rsidRPr="003870FE" w:rsidRDefault="00E751C6" w:rsidP="00E7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1C6" w:rsidRPr="003870FE" w:rsidRDefault="00E751C6" w:rsidP="00E7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1C6" w:rsidRPr="003870FE" w:rsidRDefault="00E751C6" w:rsidP="00E7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1C6" w:rsidRPr="003870FE" w:rsidRDefault="00E751C6" w:rsidP="00E7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1C6" w:rsidRPr="003870FE" w:rsidRDefault="00E751C6" w:rsidP="00E751C6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sz w:val="28"/>
          <w:szCs w:val="28"/>
        </w:rPr>
      </w:pPr>
    </w:p>
    <w:p w:rsidR="00E751C6" w:rsidRPr="003870FE" w:rsidRDefault="00E751C6" w:rsidP="00E751C6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sz w:val="28"/>
          <w:szCs w:val="28"/>
        </w:rPr>
      </w:pPr>
    </w:p>
    <w:p w:rsidR="00E751C6" w:rsidRPr="003870FE" w:rsidRDefault="00E751C6" w:rsidP="00E751C6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sz w:val="28"/>
          <w:szCs w:val="28"/>
        </w:rPr>
      </w:pPr>
    </w:p>
    <w:p w:rsidR="00E751C6" w:rsidRPr="003870FE" w:rsidRDefault="00E751C6" w:rsidP="00E751C6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sz w:val="28"/>
          <w:szCs w:val="28"/>
        </w:rPr>
      </w:pPr>
    </w:p>
    <w:p w:rsidR="00E751C6" w:rsidRPr="003870FE" w:rsidRDefault="00E751C6" w:rsidP="00E751C6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sz w:val="28"/>
          <w:szCs w:val="28"/>
        </w:rPr>
      </w:pPr>
    </w:p>
    <w:p w:rsidR="00E751C6" w:rsidRPr="003870FE" w:rsidRDefault="00E751C6" w:rsidP="00E751C6">
      <w:pPr>
        <w:spacing w:after="0" w:line="240" w:lineRule="auto"/>
        <w:rPr>
          <w:lang w:eastAsia="ru-RU"/>
        </w:rPr>
      </w:pPr>
    </w:p>
    <w:p w:rsidR="00E751C6" w:rsidRPr="003870FE" w:rsidRDefault="00E751C6" w:rsidP="00E751C6">
      <w:pPr>
        <w:spacing w:after="0" w:line="240" w:lineRule="auto"/>
        <w:rPr>
          <w:lang w:eastAsia="ru-RU"/>
        </w:rPr>
      </w:pPr>
    </w:p>
    <w:p w:rsidR="00E751C6" w:rsidRPr="003870FE" w:rsidRDefault="00E751C6" w:rsidP="00E751C6">
      <w:pPr>
        <w:spacing w:after="0" w:line="240" w:lineRule="auto"/>
        <w:rPr>
          <w:lang w:eastAsia="ru-RU"/>
        </w:rPr>
      </w:pPr>
    </w:p>
    <w:p w:rsidR="00E751C6" w:rsidRPr="003870FE" w:rsidRDefault="00E751C6" w:rsidP="00E751C6">
      <w:pPr>
        <w:spacing w:after="0" w:line="240" w:lineRule="auto"/>
        <w:rPr>
          <w:lang w:eastAsia="ru-RU"/>
        </w:rPr>
      </w:pPr>
    </w:p>
    <w:p w:rsidR="00E751C6" w:rsidRPr="003870FE" w:rsidRDefault="00E751C6" w:rsidP="00E751C6">
      <w:pPr>
        <w:spacing w:after="0" w:line="240" w:lineRule="auto"/>
        <w:rPr>
          <w:lang w:eastAsia="ru-RU"/>
        </w:rPr>
      </w:pPr>
    </w:p>
    <w:p w:rsidR="00E751C6" w:rsidRPr="003870FE" w:rsidRDefault="00E751C6" w:rsidP="00E751C6">
      <w:pPr>
        <w:spacing w:after="0" w:line="240" w:lineRule="auto"/>
        <w:rPr>
          <w:lang w:eastAsia="ru-RU"/>
        </w:rPr>
      </w:pPr>
    </w:p>
    <w:p w:rsidR="00E751C6" w:rsidRPr="003870FE" w:rsidRDefault="00E751C6" w:rsidP="00E751C6">
      <w:pPr>
        <w:spacing w:after="0" w:line="240" w:lineRule="auto"/>
        <w:rPr>
          <w:lang w:eastAsia="ru-RU"/>
        </w:rPr>
      </w:pPr>
    </w:p>
    <w:p w:rsidR="00E751C6" w:rsidRPr="003870FE" w:rsidRDefault="00E751C6" w:rsidP="00E751C6">
      <w:pPr>
        <w:spacing w:after="0" w:line="240" w:lineRule="auto"/>
        <w:rPr>
          <w:lang w:eastAsia="ru-RU"/>
        </w:rPr>
      </w:pPr>
    </w:p>
    <w:p w:rsidR="00E751C6" w:rsidRPr="003870FE" w:rsidRDefault="00E751C6" w:rsidP="00E751C6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sz w:val="28"/>
          <w:szCs w:val="28"/>
        </w:rPr>
      </w:pPr>
    </w:p>
    <w:p w:rsidR="00E751C6" w:rsidRPr="003870FE" w:rsidRDefault="00E751C6" w:rsidP="00E751C6">
      <w:pPr>
        <w:spacing w:after="0" w:line="240" w:lineRule="auto"/>
        <w:rPr>
          <w:rFonts w:ascii="Times New Roman" w:hAnsi="Times New Roman" w:cs="Times New Roman"/>
        </w:rPr>
      </w:pPr>
    </w:p>
    <w:p w:rsidR="00E751C6" w:rsidRPr="003870FE" w:rsidRDefault="00E751C6" w:rsidP="00E751C6">
      <w:pPr>
        <w:spacing w:after="0" w:line="240" w:lineRule="auto"/>
        <w:rPr>
          <w:rFonts w:ascii="Times New Roman" w:hAnsi="Times New Roman" w:cs="Times New Roman"/>
        </w:rPr>
      </w:pPr>
    </w:p>
    <w:p w:rsidR="00E751C6" w:rsidRPr="003870FE" w:rsidRDefault="00E751C6" w:rsidP="00E751C6">
      <w:pPr>
        <w:spacing w:after="0" w:line="240" w:lineRule="auto"/>
        <w:rPr>
          <w:rFonts w:ascii="Times New Roman" w:hAnsi="Times New Roman" w:cs="Times New Roman"/>
        </w:rPr>
      </w:pPr>
    </w:p>
    <w:p w:rsidR="00E751C6" w:rsidRPr="003870FE" w:rsidRDefault="00E751C6" w:rsidP="00E751C6">
      <w:pPr>
        <w:spacing w:after="0" w:line="240" w:lineRule="auto"/>
        <w:rPr>
          <w:rFonts w:ascii="Times New Roman" w:hAnsi="Times New Roman" w:cs="Times New Roman"/>
        </w:rPr>
      </w:pPr>
    </w:p>
    <w:p w:rsidR="00E751C6" w:rsidRPr="003870FE" w:rsidRDefault="00E751C6" w:rsidP="00E751C6">
      <w:pPr>
        <w:spacing w:after="0" w:line="240" w:lineRule="auto"/>
        <w:rPr>
          <w:rFonts w:ascii="Times New Roman" w:hAnsi="Times New Roman" w:cs="Times New Roman"/>
        </w:rPr>
      </w:pPr>
    </w:p>
    <w:p w:rsidR="00E751C6" w:rsidRPr="003870FE" w:rsidRDefault="00E751C6" w:rsidP="00E751C6">
      <w:pPr>
        <w:spacing w:after="0" w:line="240" w:lineRule="auto"/>
        <w:rPr>
          <w:rFonts w:ascii="Times New Roman" w:hAnsi="Times New Roman" w:cs="Times New Roman"/>
        </w:rPr>
      </w:pPr>
    </w:p>
    <w:p w:rsidR="00E751C6" w:rsidRPr="003870FE" w:rsidRDefault="00E751C6" w:rsidP="00E751C6">
      <w:pPr>
        <w:spacing w:after="0" w:line="240" w:lineRule="auto"/>
        <w:rPr>
          <w:rFonts w:ascii="Times New Roman" w:hAnsi="Times New Roman" w:cs="Times New Roman"/>
        </w:rPr>
      </w:pPr>
    </w:p>
    <w:p w:rsidR="00E751C6" w:rsidRPr="003870FE" w:rsidRDefault="00E751C6" w:rsidP="00E751C6">
      <w:pPr>
        <w:spacing w:after="0" w:line="240" w:lineRule="auto"/>
        <w:rPr>
          <w:rFonts w:ascii="Times New Roman" w:hAnsi="Times New Roman" w:cs="Times New Roman"/>
        </w:rPr>
      </w:pPr>
    </w:p>
    <w:p w:rsidR="00E751C6" w:rsidRPr="003870FE" w:rsidRDefault="00E751C6" w:rsidP="00E751C6">
      <w:pPr>
        <w:spacing w:after="0" w:line="240" w:lineRule="auto"/>
        <w:rPr>
          <w:rFonts w:ascii="Times New Roman" w:hAnsi="Times New Roman" w:cs="Times New Roman"/>
        </w:rPr>
      </w:pPr>
    </w:p>
    <w:p w:rsidR="00E751C6" w:rsidRPr="003870FE" w:rsidRDefault="00E751C6" w:rsidP="00E751C6">
      <w:pPr>
        <w:spacing w:after="0" w:line="240" w:lineRule="auto"/>
        <w:rPr>
          <w:rFonts w:ascii="Times New Roman" w:hAnsi="Times New Roman" w:cs="Times New Roman"/>
        </w:rPr>
      </w:pPr>
    </w:p>
    <w:p w:rsidR="00E751C6" w:rsidRPr="003870FE" w:rsidRDefault="00E751C6" w:rsidP="00E751C6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sz w:val="28"/>
          <w:szCs w:val="28"/>
        </w:rPr>
      </w:pPr>
      <w:r w:rsidRPr="003870FE">
        <w:rPr>
          <w:rFonts w:ascii="Times New Roman" w:hAnsi="Times New Roman"/>
          <w:bCs/>
          <w:i w:val="0"/>
          <w:sz w:val="28"/>
          <w:szCs w:val="28"/>
        </w:rPr>
        <w:t>Миколаїв, 2023 р.</w:t>
      </w:r>
      <w:r w:rsidRPr="003870FE">
        <w:rPr>
          <w:rFonts w:ascii="Times New Roman" w:hAnsi="Times New Roman"/>
          <w:sz w:val="28"/>
          <w:szCs w:val="28"/>
        </w:rPr>
        <w:br w:type="page"/>
      </w:r>
    </w:p>
    <w:p w:rsidR="00E751C6" w:rsidRPr="003875F9" w:rsidRDefault="00E751C6" w:rsidP="00E751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875F9">
        <w:rPr>
          <w:bCs/>
          <w:sz w:val="28"/>
          <w:szCs w:val="28"/>
        </w:rPr>
        <w:lastRenderedPageBreak/>
        <w:t xml:space="preserve">Розділ 1. Визначення проблем, </w:t>
      </w:r>
    </w:p>
    <w:p w:rsidR="00E751C6" w:rsidRPr="003875F9" w:rsidRDefault="00E751C6" w:rsidP="00E751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75F9">
        <w:rPr>
          <w:bCs/>
          <w:sz w:val="28"/>
          <w:szCs w:val="28"/>
        </w:rPr>
        <w:t>на розв’язання яких спрямована Програма</w:t>
      </w:r>
    </w:p>
    <w:p w:rsidR="00E751C6" w:rsidRPr="003875F9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1C6" w:rsidRPr="003870FE" w:rsidRDefault="00E751C6" w:rsidP="00E75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0FE">
        <w:rPr>
          <w:rFonts w:ascii="Times New Roman" w:hAnsi="Times New Roman" w:cs="Times New Roman"/>
          <w:sz w:val="28"/>
          <w:szCs w:val="28"/>
        </w:rPr>
        <w:t xml:space="preserve">Програма з відшкодування витрат на відновлення </w:t>
      </w:r>
      <w:proofErr w:type="spellStart"/>
      <w:r w:rsidRPr="003870FE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Pr="003870FE">
        <w:rPr>
          <w:rFonts w:ascii="Times New Roman" w:hAnsi="Times New Roman" w:cs="Times New Roman"/>
          <w:sz w:val="28"/>
          <w:szCs w:val="28"/>
        </w:rPr>
        <w:t xml:space="preserve"> мереж водопостачання співвласникам багатоквартирних будинків м.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870FE">
        <w:rPr>
          <w:rFonts w:ascii="Times New Roman" w:hAnsi="Times New Roman" w:cs="Times New Roman"/>
          <w:sz w:val="28"/>
          <w:szCs w:val="28"/>
        </w:rPr>
        <w:t>Миколаєва на 2023-2024 роки» (далі – Програма) спрямована на реалізацію міської політики щодо забезпечення базових потреб населення Миколаївської міської територіальної громади у централізованому водопостачанні і збереженні житлового фонду міста.</w:t>
      </w:r>
    </w:p>
    <w:p w:rsidR="00E751C6" w:rsidRPr="003870FE" w:rsidRDefault="00E751C6" w:rsidP="00E75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0FE">
        <w:rPr>
          <w:rFonts w:ascii="Times New Roman" w:hAnsi="Times New Roman" w:cs="Times New Roman"/>
          <w:sz w:val="28"/>
          <w:szCs w:val="28"/>
        </w:rPr>
        <w:t>Забезпечення населення Миколаївської міської територіальної громади водопостачанням є однією з пріоритетних проблем, розв’язання якої надзвичайно важливе для збереження здоров’я, забезпечення санітарних потреб, поліпшення умов життєдіяльності і підвищення рівня життя населення.</w:t>
      </w:r>
    </w:p>
    <w:p w:rsidR="00E751C6" w:rsidRPr="003870FE" w:rsidRDefault="00E751C6" w:rsidP="00E751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0FE">
        <w:rPr>
          <w:rFonts w:ascii="Times New Roman" w:hAnsi="Times New Roman"/>
          <w:sz w:val="28"/>
          <w:szCs w:val="28"/>
        </w:rPr>
        <w:t>Значна частина багатоквартирних житл</w:t>
      </w:r>
      <w:r>
        <w:rPr>
          <w:rFonts w:ascii="Times New Roman" w:hAnsi="Times New Roman"/>
          <w:sz w:val="28"/>
          <w:szCs w:val="28"/>
        </w:rPr>
        <w:t xml:space="preserve">ових будинків міста Миколаєва </w:t>
      </w:r>
      <w:r w:rsidRPr="003870FE">
        <w:rPr>
          <w:rFonts w:ascii="Times New Roman" w:hAnsi="Times New Roman"/>
          <w:sz w:val="28"/>
          <w:szCs w:val="28"/>
        </w:rPr>
        <w:t>перебуває у незадовільному технічному стані через недостатнє фінансування заходів щодо їх утримання. Впродовж останніх років простежується тенденція щодо передчасного старіння будівель житлового фонду. Вартість робіт з ремонту інженерних мереж та конструктивних елементів будівель з року в рік зростає, а фінансових ресурсів, які необхідні для повної реновації житлового фонду</w:t>
      </w:r>
      <w:r>
        <w:rPr>
          <w:rFonts w:ascii="Times New Roman" w:hAnsi="Times New Roman"/>
          <w:sz w:val="28"/>
          <w:szCs w:val="28"/>
        </w:rPr>
        <w:t>,</w:t>
      </w:r>
      <w:r w:rsidRPr="003870FE">
        <w:rPr>
          <w:rFonts w:ascii="Times New Roman" w:hAnsi="Times New Roman"/>
          <w:sz w:val="28"/>
          <w:szCs w:val="28"/>
        </w:rPr>
        <w:t xml:space="preserve"> не вистачає.</w:t>
      </w:r>
    </w:p>
    <w:p w:rsidR="00E751C6" w:rsidRPr="003870FE" w:rsidRDefault="00E751C6" w:rsidP="00E751C6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70FE">
        <w:rPr>
          <w:rFonts w:ascii="Times New Roman" w:hAnsi="Times New Roman"/>
          <w:sz w:val="28"/>
          <w:szCs w:val="28"/>
          <w:lang w:val="uk-UA"/>
        </w:rPr>
        <w:t>12 квітня 2022 року централізоване водопостачання в місті Миколаєві було припинено у зв’язку з пошкодженням головного водогону з річки</w:t>
      </w:r>
      <w:r>
        <w:rPr>
          <w:rFonts w:ascii="Times New Roman" w:hAnsi="Times New Roman"/>
          <w:sz w:val="28"/>
          <w:szCs w:val="28"/>
          <w:lang w:val="uk-UA"/>
        </w:rPr>
        <w:t xml:space="preserve"> Дніпро до міста Миколаєва</w:t>
      </w:r>
      <w:r w:rsidRPr="003870FE">
        <w:rPr>
          <w:rFonts w:ascii="Times New Roman" w:hAnsi="Times New Roman"/>
          <w:sz w:val="28"/>
          <w:szCs w:val="28"/>
          <w:lang w:val="uk-UA"/>
        </w:rPr>
        <w:t xml:space="preserve"> країною-агресором - РФ. </w:t>
      </w:r>
    </w:p>
    <w:p w:rsidR="00E751C6" w:rsidRPr="003870FE" w:rsidRDefault="00E751C6" w:rsidP="00E751C6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70FE">
        <w:rPr>
          <w:rFonts w:ascii="Times New Roman" w:hAnsi="Times New Roman"/>
          <w:sz w:val="28"/>
          <w:szCs w:val="28"/>
          <w:lang w:val="uk-UA"/>
        </w:rPr>
        <w:t xml:space="preserve">Завдяки злагодженій роботі служб виконавчих органів Миколаївської міської ради було впроваджено альтернативний спосіб централізованого водопостачання, використовуючи потужності одного з місцевих підприємств щодо водозабору з Бузького лиману. </w:t>
      </w:r>
    </w:p>
    <w:p w:rsidR="00E751C6" w:rsidRPr="003870FE" w:rsidRDefault="00E751C6" w:rsidP="00E751C6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70FE">
        <w:rPr>
          <w:rFonts w:ascii="Times New Roman" w:hAnsi="Times New Roman"/>
          <w:sz w:val="28"/>
          <w:szCs w:val="28"/>
          <w:lang w:val="uk-UA"/>
        </w:rPr>
        <w:t>Вода, що подається з Бузького лиману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870FE">
        <w:rPr>
          <w:rFonts w:ascii="Times New Roman" w:hAnsi="Times New Roman"/>
          <w:sz w:val="28"/>
          <w:szCs w:val="28"/>
          <w:lang w:val="uk-UA"/>
        </w:rPr>
        <w:t xml:space="preserve"> проходить через міські очисні споруди водопроводу та отримує максимально можливі ступені очищення, знезараження та коагуляції, проте, за своїми </w:t>
      </w:r>
      <w:r w:rsidRPr="003870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санітарно-хімічними показниками</w:t>
      </w:r>
      <w:r w:rsidRPr="003870FE">
        <w:rPr>
          <w:rFonts w:ascii="Times New Roman" w:hAnsi="Times New Roman"/>
          <w:sz w:val="28"/>
          <w:szCs w:val="28"/>
          <w:lang w:val="uk-UA"/>
        </w:rPr>
        <w:t>, є придатною лише для господарсько-побутових потреб та непридатною до вживання та приготування їжі, і все одно призводить до швидког</w:t>
      </w:r>
      <w:r>
        <w:rPr>
          <w:rFonts w:ascii="Times New Roman" w:hAnsi="Times New Roman"/>
          <w:sz w:val="28"/>
          <w:szCs w:val="28"/>
          <w:lang w:val="uk-UA"/>
        </w:rPr>
        <w:t>о зношення мереж водопостачання</w:t>
      </w:r>
      <w:r w:rsidRPr="003870FE">
        <w:rPr>
          <w:rFonts w:ascii="Times New Roman" w:hAnsi="Times New Roman"/>
          <w:sz w:val="28"/>
          <w:szCs w:val="28"/>
          <w:lang w:val="uk-UA"/>
        </w:rPr>
        <w:t xml:space="preserve"> як магістральних міських, так і внутрішніх мереж житлових будинків.</w:t>
      </w:r>
    </w:p>
    <w:p w:rsidR="00E751C6" w:rsidRPr="003870FE" w:rsidRDefault="00E751C6" w:rsidP="00E751C6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70FE">
        <w:rPr>
          <w:rFonts w:ascii="Times New Roman" w:hAnsi="Times New Roman"/>
          <w:sz w:val="28"/>
          <w:szCs w:val="28"/>
          <w:lang w:val="uk-UA"/>
        </w:rPr>
        <w:t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зі</w:t>
      </w:r>
      <w:r w:rsidRPr="003870FE">
        <w:rPr>
          <w:rFonts w:ascii="Times New Roman" w:hAnsi="Times New Roman"/>
          <w:sz w:val="28"/>
          <w:szCs w:val="28"/>
          <w:lang w:val="uk-UA"/>
        </w:rPr>
        <w:t xml:space="preserve"> ст.7 Закону України «Про особливості здійснення права власності у багатоквартирному будинку» с</w:t>
      </w:r>
      <w:r w:rsidRPr="003870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піввласники зобов’язані: забезпечу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вати технічне обслуговування та, </w:t>
      </w:r>
      <w:r w:rsidRPr="003870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разі необхідності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3870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проведення поточного і капітального ремонту спільного майна багатоквартирного будинку.</w:t>
      </w:r>
    </w:p>
    <w:p w:rsidR="00E751C6" w:rsidRPr="003870FE" w:rsidRDefault="00E751C6" w:rsidP="00E7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відсутність</w:t>
      </w:r>
      <w:r w:rsidRPr="0038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 жителів міста та</w:t>
      </w:r>
      <w:r w:rsidRPr="0038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низький рівень сплати за послугу з утримання багатоквартирних будинків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 утримувачем (управителем) житлового фонду</w:t>
      </w:r>
      <w:r w:rsidRPr="0038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дуже гостро постає питання відсутності коштів для оперативного проведення аварійних та відновлювальних ремонтів </w:t>
      </w:r>
      <w:proofErr w:type="spellStart"/>
      <w:r w:rsidRPr="00387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внутрішньобудинкових</w:t>
      </w:r>
      <w:proofErr w:type="spellEnd"/>
      <w:r w:rsidRPr="0038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 водопостачання, </w:t>
      </w:r>
      <w:r w:rsidRPr="003870FE">
        <w:rPr>
          <w:rFonts w:ascii="Times New Roman" w:hAnsi="Times New Roman" w:cs="Times New Roman"/>
          <w:sz w:val="28"/>
          <w:szCs w:val="28"/>
        </w:rPr>
        <w:t xml:space="preserve">з метою забезпечення життєдіяльності населення та реалізації невідкладних заходів для </w:t>
      </w:r>
      <w:r w:rsidRPr="0038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</w:t>
      </w:r>
      <w:r w:rsidRPr="00387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 можливого комфо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ртного проживання людей в місті в</w:t>
      </w:r>
      <w:r w:rsidRPr="0038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сьогоднішніх умовах. </w:t>
      </w:r>
    </w:p>
    <w:p w:rsidR="00E751C6" w:rsidRPr="003870FE" w:rsidRDefault="00E751C6" w:rsidP="00E7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1C6" w:rsidRPr="003870FE" w:rsidRDefault="00E751C6" w:rsidP="00E75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0FE">
        <w:rPr>
          <w:rFonts w:ascii="Times New Roman" w:hAnsi="Times New Roman" w:cs="Times New Roman"/>
          <w:sz w:val="28"/>
          <w:szCs w:val="28"/>
        </w:rPr>
        <w:t>Розроблення Програми обумовлено:</w:t>
      </w:r>
    </w:p>
    <w:p w:rsidR="00E751C6" w:rsidRPr="003870FE" w:rsidRDefault="00E751C6" w:rsidP="00E751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0FE">
        <w:rPr>
          <w:rFonts w:ascii="Times New Roman" w:hAnsi="Times New Roman" w:cs="Times New Roman"/>
          <w:sz w:val="28"/>
          <w:szCs w:val="28"/>
        </w:rPr>
        <w:t>- потенційною загрозою ускладнення санітарно-епідемічної ситуації внаслідок низької якості води;</w:t>
      </w:r>
    </w:p>
    <w:p w:rsidR="00E751C6" w:rsidRPr="003870FE" w:rsidRDefault="00E751C6" w:rsidP="00E751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0FE">
        <w:rPr>
          <w:rFonts w:ascii="Times New Roman" w:hAnsi="Times New Roman" w:cs="Times New Roman"/>
          <w:sz w:val="28"/>
          <w:szCs w:val="28"/>
        </w:rPr>
        <w:t>- незадовільним технічним станом і зношеністю основних фондів систем водопостачання у житловому секторі;</w:t>
      </w:r>
    </w:p>
    <w:p w:rsidR="00E751C6" w:rsidRPr="003870FE" w:rsidRDefault="00E751C6" w:rsidP="00E751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0FE">
        <w:rPr>
          <w:rFonts w:ascii="Times New Roman" w:hAnsi="Times New Roman" w:cs="Times New Roman"/>
          <w:sz w:val="28"/>
          <w:szCs w:val="28"/>
        </w:rPr>
        <w:t>- обмеженістю інвестицій та дефіцитом фінансових ресурсів, необхідних для розвитку, утримання в належному технічному стані та експлуатації систем водопостачання в умовах воєнного стану.</w:t>
      </w:r>
    </w:p>
    <w:p w:rsidR="00E751C6" w:rsidRPr="003870FE" w:rsidRDefault="00E751C6" w:rsidP="00E751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Беручи до уваги тенденцію щодо збільшення</w:t>
      </w:r>
      <w:r w:rsidRPr="003870FE">
        <w:rPr>
          <w:rFonts w:ascii="Times New Roman" w:hAnsi="Times New Roman"/>
          <w:sz w:val="28"/>
          <w:szCs w:val="28"/>
          <w:lang w:eastAsia="ru-RU"/>
        </w:rPr>
        <w:t xml:space="preserve"> кількості звернень жителів Миколаївської міської т</w:t>
      </w:r>
      <w:r>
        <w:rPr>
          <w:rFonts w:ascii="Times New Roman" w:hAnsi="Times New Roman"/>
          <w:sz w:val="28"/>
          <w:szCs w:val="28"/>
          <w:lang w:eastAsia="ru-RU"/>
        </w:rPr>
        <w:t>ериторіальної громади та аналіз</w:t>
      </w:r>
      <w:r w:rsidRPr="003870FE">
        <w:rPr>
          <w:rFonts w:ascii="Times New Roman" w:hAnsi="Times New Roman"/>
          <w:sz w:val="28"/>
          <w:szCs w:val="28"/>
          <w:lang w:eastAsia="ru-RU"/>
        </w:rPr>
        <w:t xml:space="preserve"> інформації від експлуатуючих організацій, необхідним є термінове проведення ремонту водопровідних мереж </w:t>
      </w:r>
      <w:r>
        <w:rPr>
          <w:rFonts w:ascii="Times New Roman" w:hAnsi="Times New Roman"/>
          <w:sz w:val="28"/>
          <w:szCs w:val="28"/>
        </w:rPr>
        <w:t>житлових будинків (у</w:t>
      </w:r>
      <w:r w:rsidRPr="003870FE">
        <w:rPr>
          <w:rFonts w:ascii="Times New Roman" w:hAnsi="Times New Roman"/>
          <w:sz w:val="28"/>
          <w:szCs w:val="28"/>
        </w:rPr>
        <w:t xml:space="preserve"> тому числі мереж водовідведення) через значну зношеність цих інженерних мереж, яка </w:t>
      </w:r>
      <w:r w:rsidRPr="003870FE">
        <w:rPr>
          <w:rFonts w:ascii="Times New Roman" w:hAnsi="Times New Roman"/>
          <w:sz w:val="28"/>
          <w:szCs w:val="28"/>
          <w:lang w:eastAsia="ru-RU"/>
        </w:rPr>
        <w:t>існує майже у 80</w:t>
      </w:r>
      <w:r w:rsidR="00D54360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3870FE">
        <w:rPr>
          <w:rFonts w:ascii="Times New Roman" w:hAnsi="Times New Roman"/>
          <w:sz w:val="28"/>
          <w:szCs w:val="28"/>
          <w:lang w:eastAsia="ru-RU"/>
        </w:rPr>
        <w:t xml:space="preserve">% багатоквартирного житлового фонду міста. </w:t>
      </w:r>
      <w:r>
        <w:rPr>
          <w:rFonts w:ascii="Times New Roman" w:hAnsi="Times New Roman"/>
          <w:sz w:val="28"/>
          <w:szCs w:val="28"/>
          <w:lang w:eastAsia="ru-RU"/>
        </w:rPr>
        <w:t>Загалом, у 3385</w:t>
      </w:r>
      <w:r w:rsidRPr="003870FE">
        <w:rPr>
          <w:rFonts w:ascii="Times New Roman" w:hAnsi="Times New Roman"/>
          <w:sz w:val="28"/>
          <w:szCs w:val="28"/>
          <w:lang w:eastAsia="ru-RU"/>
        </w:rPr>
        <w:t xml:space="preserve"> будинках, приблизно 91 погонний км. </w:t>
      </w:r>
      <w:proofErr w:type="spellStart"/>
      <w:r w:rsidRPr="003870FE">
        <w:rPr>
          <w:rFonts w:ascii="Times New Roman" w:hAnsi="Times New Roman"/>
          <w:sz w:val="28"/>
          <w:szCs w:val="28"/>
          <w:lang w:eastAsia="ru-RU"/>
        </w:rPr>
        <w:t>внутрішньобудинкових</w:t>
      </w:r>
      <w:proofErr w:type="spellEnd"/>
      <w:r w:rsidRPr="003870FE">
        <w:rPr>
          <w:rFonts w:ascii="Times New Roman" w:hAnsi="Times New Roman"/>
          <w:sz w:val="28"/>
          <w:szCs w:val="28"/>
          <w:lang w:eastAsia="ru-RU"/>
        </w:rPr>
        <w:t xml:space="preserve"> мереж (тільки «лежаків») ви</w:t>
      </w:r>
      <w:r>
        <w:rPr>
          <w:rFonts w:ascii="Times New Roman" w:hAnsi="Times New Roman"/>
          <w:sz w:val="28"/>
          <w:szCs w:val="28"/>
          <w:lang w:eastAsia="ru-RU"/>
        </w:rPr>
        <w:t>магає оновлення. Найбільш гостро</w:t>
      </w:r>
      <w:r w:rsidRPr="003870FE">
        <w:rPr>
          <w:rFonts w:ascii="Times New Roman" w:hAnsi="Times New Roman"/>
          <w:sz w:val="28"/>
          <w:szCs w:val="28"/>
          <w:lang w:eastAsia="ru-RU"/>
        </w:rPr>
        <w:t xml:space="preserve"> проблема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3870FE">
        <w:rPr>
          <w:rFonts w:ascii="Times New Roman" w:hAnsi="Times New Roman"/>
          <w:sz w:val="28"/>
          <w:szCs w:val="28"/>
          <w:lang w:eastAsia="ru-RU"/>
        </w:rPr>
        <w:t>з заміною мереж водопостачання (відповідно до звернень) стоїть в 1500 будинках міста Миколаєва, що є потенційними учасниками Програми.</w:t>
      </w:r>
    </w:p>
    <w:p w:rsidR="00E751C6" w:rsidRPr="003870FE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1C6" w:rsidRPr="00C11FA6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1FA6">
        <w:rPr>
          <w:rFonts w:ascii="Times New Roman" w:hAnsi="Times New Roman" w:cs="Times New Roman"/>
          <w:bCs/>
          <w:sz w:val="28"/>
          <w:szCs w:val="28"/>
        </w:rPr>
        <w:t>Розділ 2. Визначення мети Програми</w:t>
      </w:r>
    </w:p>
    <w:p w:rsidR="00E751C6" w:rsidRPr="00C11FA6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51C6" w:rsidRPr="003870FE" w:rsidRDefault="00E751C6" w:rsidP="00E75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0FE">
        <w:rPr>
          <w:rFonts w:ascii="Times New Roman" w:hAnsi="Times New Roman" w:cs="Times New Roman"/>
          <w:sz w:val="28"/>
          <w:szCs w:val="28"/>
        </w:rPr>
        <w:t>Метою Програми є стимуляція проведення ремонтних робіт на водопровідних мережах  багатоквартирного житлового фонду міста, зменшення фінансового навантаження на співвлас</w:t>
      </w:r>
      <w:r>
        <w:rPr>
          <w:rFonts w:ascii="Times New Roman" w:hAnsi="Times New Roman" w:cs="Times New Roman"/>
          <w:sz w:val="28"/>
          <w:szCs w:val="28"/>
        </w:rPr>
        <w:t>ників багатоквартирних будинків</w:t>
      </w:r>
      <w:r w:rsidRPr="003870FE">
        <w:rPr>
          <w:rFonts w:ascii="Times New Roman" w:hAnsi="Times New Roman" w:cs="Times New Roman"/>
          <w:sz w:val="28"/>
          <w:szCs w:val="28"/>
        </w:rPr>
        <w:t xml:space="preserve"> шляхом відшкодування витрат на проведення таких ремонтів. Це дозволить збільшити обсяги оновлення водопровідних с</w:t>
      </w:r>
      <w:r>
        <w:rPr>
          <w:rFonts w:ascii="Times New Roman" w:hAnsi="Times New Roman" w:cs="Times New Roman"/>
          <w:sz w:val="28"/>
          <w:szCs w:val="28"/>
        </w:rPr>
        <w:t>истем багатоквартирних будинків</w:t>
      </w:r>
      <w:r w:rsidRPr="003870FE">
        <w:rPr>
          <w:rFonts w:ascii="Times New Roman" w:hAnsi="Times New Roman" w:cs="Times New Roman"/>
          <w:sz w:val="28"/>
          <w:szCs w:val="28"/>
        </w:rPr>
        <w:t xml:space="preserve"> і буде реальним стимулом господарського ставлення жителів до спільн</w:t>
      </w:r>
      <w:r>
        <w:rPr>
          <w:rFonts w:ascii="Times New Roman" w:hAnsi="Times New Roman" w:cs="Times New Roman"/>
          <w:sz w:val="28"/>
          <w:szCs w:val="28"/>
        </w:rPr>
        <w:t>ого майна, збереження та покращання житлового сектору міста, а також п</w:t>
      </w:r>
      <w:r w:rsidRPr="003870FE">
        <w:rPr>
          <w:rFonts w:ascii="Times New Roman" w:hAnsi="Times New Roman" w:cs="Times New Roman"/>
          <w:sz w:val="28"/>
          <w:szCs w:val="28"/>
        </w:rPr>
        <w:t>ідвищення рівня та якості надання житлово-комунальних послуг.</w:t>
      </w:r>
    </w:p>
    <w:p w:rsidR="00E751C6" w:rsidRPr="003870FE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1C6" w:rsidRPr="00B34B37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34B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Розділ 3. </w:t>
      </w:r>
      <w:r w:rsidRPr="00B34B37">
        <w:rPr>
          <w:rFonts w:ascii="Times New Roman" w:hAnsi="Times New Roman" w:cs="Times New Roman"/>
          <w:bCs/>
          <w:sz w:val="28"/>
          <w:szCs w:val="28"/>
        </w:rPr>
        <w:t>Обґрунтування шляхів і засобів розв’язання проблеми</w:t>
      </w:r>
    </w:p>
    <w:p w:rsidR="00E751C6" w:rsidRPr="00B34B37" w:rsidRDefault="00E751C6" w:rsidP="00E751C6">
      <w:pPr>
        <w:pStyle w:val="1"/>
        <w:tabs>
          <w:tab w:val="left" w:pos="284"/>
          <w:tab w:val="left" w:pos="709"/>
        </w:tabs>
        <w:spacing w:after="0" w:line="240" w:lineRule="auto"/>
        <w:ind w:left="207" w:firstLine="6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1C6" w:rsidRPr="003870FE" w:rsidRDefault="00E751C6" w:rsidP="00E751C6">
      <w:pPr>
        <w:pStyle w:val="1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0FE">
        <w:rPr>
          <w:rFonts w:ascii="Times New Roman" w:hAnsi="Times New Roman"/>
          <w:sz w:val="28"/>
          <w:szCs w:val="28"/>
          <w:lang w:eastAsia="ru-RU"/>
        </w:rPr>
        <w:t xml:space="preserve">Один із шляхів розв’язання цієї проблеми </w:t>
      </w:r>
      <w:r w:rsidR="00D54360">
        <w:rPr>
          <w:rFonts w:ascii="Times New Roman" w:hAnsi="Times New Roman" w:cs="Times New Roman"/>
          <w:sz w:val="28"/>
          <w:szCs w:val="28"/>
          <w:lang w:eastAsia="ru-RU"/>
        </w:rPr>
        <w:t>‒</w:t>
      </w:r>
      <w:r w:rsidRPr="003870FE">
        <w:rPr>
          <w:rFonts w:ascii="Times New Roman" w:hAnsi="Times New Roman"/>
          <w:sz w:val="28"/>
          <w:szCs w:val="28"/>
          <w:lang w:eastAsia="ru-RU"/>
        </w:rPr>
        <w:t xml:space="preserve"> підтримк</w:t>
      </w:r>
      <w:r>
        <w:rPr>
          <w:rFonts w:ascii="Times New Roman" w:hAnsi="Times New Roman"/>
          <w:sz w:val="28"/>
          <w:szCs w:val="28"/>
          <w:lang w:eastAsia="ru-RU"/>
        </w:rPr>
        <w:t>а ініціативи громадян щодо</w:t>
      </w:r>
      <w:r w:rsidRPr="003870FE">
        <w:rPr>
          <w:rFonts w:ascii="Times New Roman" w:hAnsi="Times New Roman"/>
          <w:sz w:val="28"/>
          <w:szCs w:val="28"/>
          <w:lang w:eastAsia="ru-RU"/>
        </w:rPr>
        <w:t xml:space="preserve"> участі у Програмі, що надасть можливість співвласникам через обрану ними </w:t>
      </w:r>
      <w:r w:rsidRPr="003870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форму управління будинком</w:t>
      </w:r>
      <w:r w:rsidRPr="003870F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3870FE">
        <w:rPr>
          <w:rFonts w:ascii="Times New Roman" w:hAnsi="Times New Roman"/>
          <w:sz w:val="28"/>
          <w:szCs w:val="28"/>
          <w:lang w:eastAsia="ru-RU"/>
        </w:rPr>
        <w:t>виконати роботи з ремонту мереж водопостачання будинків з подальшим відшкодуванням частини витрат з бюджету Миколаївської міської територіальної громади.</w:t>
      </w:r>
    </w:p>
    <w:p w:rsidR="00E751C6" w:rsidRPr="003870FE" w:rsidRDefault="00E751C6" w:rsidP="00E751C6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70F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Програма </w:t>
      </w:r>
      <w:r w:rsidRPr="003870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має стати інструментом створення сприятливих умов для залучення додаткових джерел фінансування на проведення ремонт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 та збереження належного стану</w:t>
      </w:r>
      <w:r w:rsidRPr="003870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багатокв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артирного житлового фонду міста</w:t>
      </w:r>
      <w:r w:rsidRPr="003870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через виконання умов Порядку </w:t>
      </w:r>
      <w:r w:rsidRPr="0038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відшкодування витрат на відновлення </w:t>
      </w:r>
      <w:proofErr w:type="spellStart"/>
      <w:r w:rsidRPr="003870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внутрішньобудинкових</w:t>
      </w:r>
      <w:proofErr w:type="spellEnd"/>
      <w:r w:rsidRPr="0038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мереж водопостачання співвласникам багатоквартирних будинків м. Миколаєва (далі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˗˗</w:t>
      </w:r>
      <w:r w:rsidRPr="0038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Порядок).</w:t>
      </w:r>
    </w:p>
    <w:p w:rsidR="00E751C6" w:rsidRPr="003870FE" w:rsidRDefault="00E751C6" w:rsidP="00E751C6">
      <w:pPr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751C6" w:rsidRDefault="00E751C6" w:rsidP="00E751C6">
      <w:pPr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70FE">
        <w:rPr>
          <w:rFonts w:ascii="Times New Roman" w:hAnsi="Times New Roman"/>
          <w:bCs/>
          <w:sz w:val="28"/>
          <w:szCs w:val="28"/>
          <w:lang w:eastAsia="ru-RU"/>
        </w:rPr>
        <w:t>Шляхи розв’язання проблем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3870FE">
        <w:rPr>
          <w:rFonts w:ascii="Times New Roman" w:hAnsi="Times New Roman"/>
          <w:bCs/>
          <w:sz w:val="28"/>
          <w:szCs w:val="28"/>
          <w:lang w:eastAsia="ru-RU"/>
        </w:rPr>
        <w:t xml:space="preserve"> передбачає наступні заходи:</w:t>
      </w:r>
    </w:p>
    <w:p w:rsidR="00E751C6" w:rsidRPr="003870FE" w:rsidRDefault="00E751C6" w:rsidP="00E751C6">
      <w:pPr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751C6" w:rsidRPr="004221C8" w:rsidRDefault="00E751C6" w:rsidP="00E751C6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54360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4221C8">
        <w:rPr>
          <w:rFonts w:ascii="Times New Roman" w:hAnsi="Times New Roman"/>
          <w:sz w:val="28"/>
          <w:szCs w:val="28"/>
          <w:lang w:eastAsia="ru-RU"/>
        </w:rPr>
        <w:t>Проведення інформаційної кам</w:t>
      </w:r>
      <w:r>
        <w:rPr>
          <w:rFonts w:ascii="Times New Roman" w:hAnsi="Times New Roman"/>
          <w:sz w:val="28"/>
          <w:szCs w:val="28"/>
          <w:lang w:eastAsia="ru-RU"/>
        </w:rPr>
        <w:t>панії щодо можливості</w:t>
      </w:r>
      <w:r w:rsidRPr="004221C8">
        <w:rPr>
          <w:rFonts w:ascii="Times New Roman" w:hAnsi="Times New Roman"/>
          <w:sz w:val="28"/>
          <w:szCs w:val="28"/>
          <w:lang w:eastAsia="ru-RU"/>
        </w:rPr>
        <w:t xml:space="preserve"> участі у Програмі та отримання відшкодування з коштів бюджету Миколаївської міської територіальної громади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задля покраща</w:t>
      </w:r>
      <w:r w:rsidRPr="004221C8">
        <w:rPr>
          <w:rFonts w:ascii="Times New Roman" w:hAnsi="Times New Roman"/>
          <w:sz w:val="28"/>
          <w:szCs w:val="28"/>
          <w:lang w:eastAsia="ru-RU"/>
        </w:rPr>
        <w:t>ння стану водопровідних мереж будинків.</w:t>
      </w:r>
    </w:p>
    <w:p w:rsidR="00E751C6" w:rsidRPr="004221C8" w:rsidRDefault="00E751C6" w:rsidP="00E751C6">
      <w:pPr>
        <w:pStyle w:val="a7"/>
        <w:tabs>
          <w:tab w:val="left" w:pos="284"/>
          <w:tab w:val="left" w:pos="709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4221C8">
        <w:rPr>
          <w:rFonts w:ascii="Times New Roman" w:hAnsi="Times New Roman"/>
          <w:sz w:val="28"/>
          <w:szCs w:val="28"/>
          <w:lang w:eastAsia="ru-RU"/>
        </w:rPr>
        <w:t>епартамент житло</w:t>
      </w:r>
      <w:r>
        <w:rPr>
          <w:rFonts w:ascii="Times New Roman" w:hAnsi="Times New Roman"/>
          <w:sz w:val="28"/>
          <w:szCs w:val="28"/>
          <w:lang w:eastAsia="ru-RU"/>
        </w:rPr>
        <w:t>во-комунального</w:t>
      </w:r>
      <w:r w:rsidRPr="004221C8">
        <w:rPr>
          <w:rFonts w:ascii="Times New Roman" w:hAnsi="Times New Roman"/>
          <w:sz w:val="28"/>
          <w:szCs w:val="28"/>
          <w:lang w:eastAsia="ru-RU"/>
        </w:rPr>
        <w:t xml:space="preserve"> господарства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</w:t>
      </w:r>
    </w:p>
    <w:p w:rsidR="00E751C6" w:rsidRPr="004221C8" w:rsidRDefault="00E751C6" w:rsidP="00E751C6">
      <w:pPr>
        <w:pStyle w:val="a7"/>
        <w:tabs>
          <w:tab w:val="left" w:pos="284"/>
          <w:tab w:val="left" w:pos="709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E751C6" w:rsidRPr="004221C8" w:rsidRDefault="00E751C6" w:rsidP="00E751C6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54360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4221C8">
        <w:rPr>
          <w:rFonts w:ascii="Times New Roman" w:hAnsi="Times New Roman"/>
          <w:sz w:val="28"/>
          <w:szCs w:val="28"/>
          <w:lang w:eastAsia="ru-RU"/>
        </w:rPr>
        <w:t>Надання допомоги ініціативним групам співвласників багатоквартирних будинків щодо участі у Програмі.</w:t>
      </w:r>
    </w:p>
    <w:p w:rsidR="00E751C6" w:rsidRPr="004221C8" w:rsidRDefault="00E751C6" w:rsidP="00E751C6">
      <w:pPr>
        <w:tabs>
          <w:tab w:val="left" w:pos="284"/>
          <w:tab w:val="left" w:pos="709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1C8">
        <w:rPr>
          <w:rFonts w:ascii="Times New Roman" w:hAnsi="Times New Roman"/>
          <w:sz w:val="28"/>
          <w:szCs w:val="28"/>
          <w:lang w:eastAsia="ru-RU"/>
        </w:rPr>
        <w:t>Департамент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 житлово-комунального </w:t>
      </w:r>
      <w:r w:rsidRPr="004221C8">
        <w:rPr>
          <w:rFonts w:ascii="Times New Roman" w:hAnsi="Times New Roman"/>
          <w:sz w:val="28"/>
          <w:szCs w:val="28"/>
          <w:lang w:eastAsia="ru-RU"/>
        </w:rPr>
        <w:t>господарства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</w:t>
      </w:r>
    </w:p>
    <w:p w:rsidR="00E751C6" w:rsidRPr="004221C8" w:rsidRDefault="00E751C6" w:rsidP="00E751C6">
      <w:pPr>
        <w:tabs>
          <w:tab w:val="left" w:pos="284"/>
          <w:tab w:val="left" w:pos="709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E751C6" w:rsidRDefault="00E751C6" w:rsidP="00E751C6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D54360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4221C8">
        <w:rPr>
          <w:rFonts w:ascii="Times New Roman" w:hAnsi="Times New Roman"/>
          <w:sz w:val="28"/>
          <w:szCs w:val="28"/>
          <w:lang w:eastAsia="ru-RU"/>
        </w:rPr>
        <w:t xml:space="preserve">Реалізація прийнятих до участі заяв на ремонт </w:t>
      </w:r>
      <w:proofErr w:type="spellStart"/>
      <w:r w:rsidRPr="004221C8">
        <w:rPr>
          <w:rFonts w:ascii="Times New Roman" w:hAnsi="Times New Roman"/>
          <w:sz w:val="28"/>
          <w:szCs w:val="28"/>
          <w:lang w:eastAsia="ru-RU"/>
        </w:rPr>
        <w:t>внутрішньобудинкових</w:t>
      </w:r>
      <w:proofErr w:type="spellEnd"/>
      <w:r w:rsidRPr="004221C8">
        <w:rPr>
          <w:rFonts w:ascii="Times New Roman" w:hAnsi="Times New Roman"/>
          <w:sz w:val="28"/>
          <w:szCs w:val="28"/>
          <w:lang w:eastAsia="ru-RU"/>
        </w:rPr>
        <w:t xml:space="preserve"> мереж відповідно до Порядку участі у Програмі.</w:t>
      </w:r>
    </w:p>
    <w:p w:rsidR="00E751C6" w:rsidRPr="004221C8" w:rsidRDefault="00E751C6" w:rsidP="00E751C6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1C6" w:rsidRPr="004221C8" w:rsidRDefault="00E751C6" w:rsidP="00E751C6">
      <w:pPr>
        <w:tabs>
          <w:tab w:val="left" w:pos="284"/>
          <w:tab w:val="left" w:pos="709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1C8">
        <w:rPr>
          <w:rFonts w:ascii="Times New Roman" w:hAnsi="Times New Roman"/>
          <w:sz w:val="28"/>
          <w:szCs w:val="28"/>
          <w:lang w:eastAsia="ru-RU"/>
        </w:rPr>
        <w:t>3.1.</w:t>
      </w:r>
      <w:r w:rsidR="00D54360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4221C8">
        <w:rPr>
          <w:rFonts w:ascii="Times New Roman" w:hAnsi="Times New Roman"/>
          <w:sz w:val="28"/>
          <w:szCs w:val="28"/>
          <w:lang w:eastAsia="ru-RU"/>
        </w:rPr>
        <w:t>Підготовка документів. Виконання робіт.</w:t>
      </w:r>
    </w:p>
    <w:p w:rsidR="00E751C6" w:rsidRDefault="00E751C6" w:rsidP="00E751C6">
      <w:pPr>
        <w:pStyle w:val="a7"/>
        <w:tabs>
          <w:tab w:val="left" w:pos="284"/>
          <w:tab w:val="left" w:pos="709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Управителі </w:t>
      </w:r>
      <w:r w:rsidRPr="004221C8">
        <w:rPr>
          <w:rFonts w:ascii="Times New Roman" w:hAnsi="Times New Roman"/>
          <w:sz w:val="28"/>
          <w:szCs w:val="28"/>
          <w:lang w:eastAsia="ru-RU"/>
        </w:rPr>
        <w:t>багатоквартирних будинків, ОСББ/ЖБК</w:t>
      </w:r>
    </w:p>
    <w:p w:rsidR="00E751C6" w:rsidRPr="004221C8" w:rsidRDefault="00E751C6" w:rsidP="00E751C6">
      <w:pPr>
        <w:pStyle w:val="a7"/>
        <w:tabs>
          <w:tab w:val="left" w:pos="284"/>
          <w:tab w:val="left" w:pos="709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1C6" w:rsidRPr="004221C8" w:rsidRDefault="00E751C6" w:rsidP="00E751C6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1C8"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221C8">
        <w:rPr>
          <w:rFonts w:ascii="Times New Roman" w:hAnsi="Times New Roman"/>
          <w:sz w:val="28"/>
          <w:szCs w:val="28"/>
          <w:lang w:eastAsia="ru-RU"/>
        </w:rPr>
        <w:t xml:space="preserve">Часткове відшкодування витрат за виконані ремонти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221C8">
        <w:rPr>
          <w:rFonts w:ascii="Times New Roman" w:hAnsi="Times New Roman"/>
          <w:sz w:val="28"/>
          <w:szCs w:val="28"/>
          <w:lang w:eastAsia="ru-RU"/>
        </w:rPr>
        <w:t>нутрішньобудинкових</w:t>
      </w:r>
      <w:proofErr w:type="spellEnd"/>
      <w:r w:rsidRPr="004221C8">
        <w:rPr>
          <w:rFonts w:ascii="Times New Roman" w:hAnsi="Times New Roman"/>
          <w:sz w:val="28"/>
          <w:szCs w:val="28"/>
          <w:lang w:eastAsia="ru-RU"/>
        </w:rPr>
        <w:t xml:space="preserve"> мереж водопостачання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51C6" w:rsidRPr="004221C8" w:rsidRDefault="00E751C6" w:rsidP="00E751C6">
      <w:pPr>
        <w:pStyle w:val="a7"/>
        <w:tabs>
          <w:tab w:val="left" w:pos="284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Бюджет Миколаївської міської </w:t>
      </w:r>
      <w:r w:rsidRPr="004221C8">
        <w:rPr>
          <w:rFonts w:ascii="Times New Roman" w:hAnsi="Times New Roman"/>
          <w:sz w:val="28"/>
          <w:szCs w:val="28"/>
          <w:lang w:eastAsia="ru-RU"/>
        </w:rPr>
        <w:t xml:space="preserve">територіальної громади </w:t>
      </w:r>
    </w:p>
    <w:p w:rsidR="00E751C6" w:rsidRPr="004221C8" w:rsidRDefault="00E751C6" w:rsidP="00E751C6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51C6" w:rsidRPr="004221C8" w:rsidRDefault="00E751C6" w:rsidP="00E751C6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1C8">
        <w:rPr>
          <w:rFonts w:ascii="Times New Roman" w:hAnsi="Times New Roman" w:cs="Times New Roman"/>
          <w:bCs/>
          <w:sz w:val="28"/>
          <w:szCs w:val="28"/>
        </w:rPr>
        <w:t>Розділ 4. Очікувані результати виконання Програми</w:t>
      </w:r>
    </w:p>
    <w:p w:rsidR="00E751C6" w:rsidRPr="003870FE" w:rsidRDefault="00E751C6" w:rsidP="00E751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1C6" w:rsidRPr="003870FE" w:rsidRDefault="00E751C6" w:rsidP="00E75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0FE">
        <w:rPr>
          <w:rFonts w:ascii="Times New Roman" w:hAnsi="Times New Roman" w:cs="Times New Roman"/>
          <w:sz w:val="28"/>
          <w:szCs w:val="28"/>
          <w:shd w:val="clear" w:color="auto" w:fill="FFFFFF"/>
        </w:rPr>
        <w:t>Рез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ультатами виконання Програми мають</w:t>
      </w:r>
      <w:r w:rsidRPr="00387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стати:</w:t>
      </w:r>
    </w:p>
    <w:p w:rsidR="00E751C6" w:rsidRPr="003870FE" w:rsidRDefault="00E751C6" w:rsidP="00E751C6">
      <w:pPr>
        <w:pStyle w:val="1"/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D5436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 </w:t>
      </w:r>
      <w:r w:rsidRPr="003870FE">
        <w:rPr>
          <w:rFonts w:ascii="Times New Roman" w:hAnsi="Times New Roman"/>
          <w:sz w:val="28"/>
          <w:szCs w:val="28"/>
          <w:shd w:val="clear" w:color="auto" w:fill="FFFFFF"/>
        </w:rPr>
        <w:t>стимулювання активності мешканців багато</w:t>
      </w:r>
      <w:r>
        <w:rPr>
          <w:rFonts w:ascii="Times New Roman" w:hAnsi="Times New Roman"/>
          <w:sz w:val="28"/>
          <w:szCs w:val="28"/>
          <w:shd w:val="clear" w:color="auto" w:fill="FFFFFF"/>
        </w:rPr>
        <w:t>квартирних будинків щодо покраща</w:t>
      </w:r>
      <w:r w:rsidRPr="003870FE">
        <w:rPr>
          <w:rFonts w:ascii="Times New Roman" w:hAnsi="Times New Roman"/>
          <w:sz w:val="28"/>
          <w:szCs w:val="28"/>
          <w:shd w:val="clear" w:color="auto" w:fill="FFFFFF"/>
        </w:rPr>
        <w:t>ння стану житлових будинків</w:t>
      </w:r>
      <w:r w:rsidRPr="003870FE">
        <w:rPr>
          <w:rFonts w:ascii="Times New Roman" w:hAnsi="Times New Roman"/>
          <w:sz w:val="28"/>
          <w:szCs w:val="28"/>
        </w:rPr>
        <w:t xml:space="preserve"> шляхом проведення ремонту </w:t>
      </w:r>
      <w:proofErr w:type="spellStart"/>
      <w:r w:rsidRPr="003870FE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3870FE">
        <w:rPr>
          <w:rFonts w:ascii="Times New Roman" w:hAnsi="Times New Roman"/>
          <w:sz w:val="28"/>
          <w:szCs w:val="28"/>
        </w:rPr>
        <w:t xml:space="preserve"> мереж водопостачання на умовах часткового відшкодування цих витрат з бюджету Миколаївської міської територіальної громади;</w:t>
      </w:r>
    </w:p>
    <w:p w:rsidR="00E751C6" w:rsidRPr="003870FE" w:rsidRDefault="00E751C6" w:rsidP="00E751C6">
      <w:pPr>
        <w:pStyle w:val="1"/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покраща</w:t>
      </w:r>
      <w:r w:rsidRPr="003870FE">
        <w:rPr>
          <w:rFonts w:ascii="Times New Roman" w:hAnsi="Times New Roman"/>
          <w:sz w:val="28"/>
          <w:szCs w:val="28"/>
          <w:shd w:val="clear" w:color="auto" w:fill="FFFFFF"/>
        </w:rPr>
        <w:t>ння</w:t>
      </w:r>
      <w:r w:rsidRPr="003870F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3870FE">
        <w:rPr>
          <w:rFonts w:ascii="Times New Roman" w:hAnsi="Times New Roman"/>
          <w:sz w:val="28"/>
          <w:szCs w:val="28"/>
        </w:rPr>
        <w:t>технічного стану та збільшення терміну е</w:t>
      </w:r>
      <w:r>
        <w:rPr>
          <w:rFonts w:ascii="Times New Roman" w:hAnsi="Times New Roman"/>
          <w:sz w:val="28"/>
          <w:szCs w:val="28"/>
        </w:rPr>
        <w:t>ксплуатації водопровідних мереж</w:t>
      </w:r>
      <w:r w:rsidRPr="003870FE">
        <w:rPr>
          <w:rFonts w:ascii="Times New Roman" w:hAnsi="Times New Roman"/>
          <w:sz w:val="28"/>
          <w:szCs w:val="28"/>
        </w:rPr>
        <w:t xml:space="preserve"> багатоквартирних будинків;</w:t>
      </w:r>
    </w:p>
    <w:p w:rsidR="00E751C6" w:rsidRPr="003870FE" w:rsidRDefault="00E751C6" w:rsidP="00E751C6">
      <w:pPr>
        <w:pStyle w:val="1"/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4360">
        <w:rPr>
          <w:rFonts w:ascii="Times New Roman" w:hAnsi="Times New Roman"/>
          <w:sz w:val="28"/>
          <w:szCs w:val="28"/>
          <w:lang w:val="ru-RU"/>
        </w:rPr>
        <w:t> </w:t>
      </w:r>
      <w:r w:rsidRPr="003870FE">
        <w:rPr>
          <w:rFonts w:ascii="Times New Roman" w:hAnsi="Times New Roman"/>
          <w:sz w:val="28"/>
          <w:szCs w:val="28"/>
        </w:rPr>
        <w:t>підвищення рівня комфорту проживання населення;</w:t>
      </w:r>
    </w:p>
    <w:p w:rsidR="00E751C6" w:rsidRPr="003870FE" w:rsidRDefault="00E751C6" w:rsidP="00E751C6">
      <w:pPr>
        <w:pStyle w:val="1"/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4360">
        <w:rPr>
          <w:rFonts w:ascii="Times New Roman" w:hAnsi="Times New Roman"/>
          <w:sz w:val="28"/>
          <w:szCs w:val="28"/>
          <w:lang w:val="ru-RU"/>
        </w:rPr>
        <w:t> </w:t>
      </w:r>
      <w:r w:rsidRPr="003870FE">
        <w:rPr>
          <w:rFonts w:ascii="Times New Roman" w:hAnsi="Times New Roman"/>
          <w:sz w:val="28"/>
          <w:szCs w:val="28"/>
        </w:rPr>
        <w:t xml:space="preserve">забезпечення рівних можливостей для мешканців щодо виконання робіт з ремонту </w:t>
      </w:r>
      <w:proofErr w:type="spellStart"/>
      <w:r w:rsidRPr="003870FE">
        <w:rPr>
          <w:rFonts w:ascii="Times New Roman" w:hAnsi="Times New Roman"/>
          <w:sz w:val="28"/>
          <w:szCs w:val="28"/>
          <w:shd w:val="clear" w:color="auto" w:fill="FFFFFF"/>
        </w:rPr>
        <w:t>внутрішньобудинкових</w:t>
      </w:r>
      <w:proofErr w:type="spellEnd"/>
      <w:r w:rsidRPr="003870FE">
        <w:rPr>
          <w:rFonts w:ascii="Times New Roman" w:hAnsi="Times New Roman"/>
          <w:sz w:val="28"/>
          <w:szCs w:val="28"/>
          <w:shd w:val="clear" w:color="auto" w:fill="FFFFFF"/>
        </w:rPr>
        <w:t xml:space="preserve"> мереж водопостачання в багатоквартирних будинках</w:t>
      </w:r>
      <w:r w:rsidRPr="003870FE">
        <w:rPr>
          <w:rFonts w:ascii="Times New Roman" w:hAnsi="Times New Roman"/>
          <w:sz w:val="28"/>
          <w:szCs w:val="28"/>
        </w:rPr>
        <w:t>;</w:t>
      </w:r>
    </w:p>
    <w:p w:rsidR="00E751C6" w:rsidRPr="003870FE" w:rsidRDefault="00E751C6" w:rsidP="00E751C6">
      <w:pPr>
        <w:pStyle w:val="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870FE">
        <w:rPr>
          <w:rFonts w:ascii="Times New Roman" w:hAnsi="Times New Roman"/>
          <w:sz w:val="28"/>
          <w:szCs w:val="28"/>
        </w:rPr>
        <w:t xml:space="preserve">формування свідомості наймачів житла та співвласників будинків щодо необхідності дбайливого ставлення до спільного </w:t>
      </w:r>
      <w:r>
        <w:rPr>
          <w:rFonts w:ascii="Times New Roman" w:hAnsi="Times New Roman"/>
          <w:sz w:val="28"/>
          <w:szCs w:val="28"/>
        </w:rPr>
        <w:t xml:space="preserve">майна, виконання обов’язків </w:t>
      </w:r>
      <w:r w:rsidRPr="003870FE">
        <w:rPr>
          <w:rFonts w:ascii="Times New Roman" w:hAnsi="Times New Roman"/>
          <w:sz w:val="28"/>
          <w:szCs w:val="28"/>
        </w:rPr>
        <w:t>щодо належного</w:t>
      </w:r>
      <w:r>
        <w:rPr>
          <w:rFonts w:ascii="Times New Roman" w:hAnsi="Times New Roman"/>
          <w:sz w:val="28"/>
          <w:szCs w:val="28"/>
        </w:rPr>
        <w:t xml:space="preserve"> утримання і проведення ремонту</w:t>
      </w:r>
      <w:r w:rsidRPr="003870FE">
        <w:rPr>
          <w:rFonts w:ascii="Times New Roman" w:hAnsi="Times New Roman"/>
          <w:sz w:val="28"/>
          <w:szCs w:val="28"/>
        </w:rPr>
        <w:t xml:space="preserve"> житла; </w:t>
      </w:r>
    </w:p>
    <w:p w:rsidR="00E751C6" w:rsidRPr="003870FE" w:rsidRDefault="00E751C6" w:rsidP="00E751C6">
      <w:pPr>
        <w:pStyle w:val="1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70FE">
        <w:rPr>
          <w:rFonts w:ascii="Times New Roman" w:hAnsi="Times New Roman"/>
          <w:sz w:val="28"/>
          <w:szCs w:val="28"/>
        </w:rPr>
        <w:t>поліпшення якості надання житлово-комунальних послуг;</w:t>
      </w:r>
    </w:p>
    <w:p w:rsidR="00E751C6" w:rsidRPr="003870FE" w:rsidRDefault="00E751C6" w:rsidP="00E751C6">
      <w:pPr>
        <w:pStyle w:val="1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870FE">
        <w:rPr>
          <w:rFonts w:ascii="Times New Roman" w:hAnsi="Times New Roman"/>
          <w:sz w:val="28"/>
          <w:szCs w:val="28"/>
        </w:rPr>
        <w:t>зменшення аварійних ситуацій на мережах водопостачання та негативного впливу на конструктивні елементи будівель, що забезпечить економію природних ресурсів (води);</w:t>
      </w:r>
    </w:p>
    <w:p w:rsidR="00E751C6" w:rsidRPr="003870FE" w:rsidRDefault="00E751C6" w:rsidP="00E751C6">
      <w:pPr>
        <w:pStyle w:val="1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покраща</w:t>
      </w:r>
      <w:r w:rsidRPr="003870FE">
        <w:rPr>
          <w:rFonts w:ascii="Times New Roman" w:hAnsi="Times New Roman"/>
          <w:sz w:val="28"/>
          <w:szCs w:val="28"/>
        </w:rPr>
        <w:t>ння екологічної ситуації у місті.</w:t>
      </w:r>
    </w:p>
    <w:p w:rsidR="00E751C6" w:rsidRPr="003870FE" w:rsidRDefault="00E751C6" w:rsidP="00E75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0FE">
        <w:rPr>
          <w:rFonts w:ascii="Times New Roman" w:hAnsi="Times New Roman" w:cs="Times New Roman"/>
          <w:sz w:val="28"/>
          <w:szCs w:val="28"/>
        </w:rPr>
        <w:t>Результативні показники</w:t>
      </w:r>
      <w:r>
        <w:rPr>
          <w:rFonts w:ascii="Times New Roman" w:hAnsi="Times New Roman" w:cs="Times New Roman"/>
          <w:sz w:val="28"/>
          <w:szCs w:val="28"/>
        </w:rPr>
        <w:t xml:space="preserve"> виконання Програми наведено у д</w:t>
      </w:r>
      <w:r w:rsidRPr="003870FE">
        <w:rPr>
          <w:rFonts w:ascii="Times New Roman" w:hAnsi="Times New Roman" w:cs="Times New Roman"/>
          <w:sz w:val="28"/>
          <w:szCs w:val="28"/>
        </w:rPr>
        <w:t>одатку 3 до Програми.</w:t>
      </w:r>
    </w:p>
    <w:p w:rsidR="00E751C6" w:rsidRPr="003870FE" w:rsidRDefault="00E751C6" w:rsidP="00E75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1C6" w:rsidRPr="009F6CC3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F6C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Розділ 5. Фінансове забезпечення Програми</w:t>
      </w:r>
    </w:p>
    <w:p w:rsidR="00E751C6" w:rsidRPr="009F6CC3" w:rsidRDefault="00E751C6" w:rsidP="00E7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360" w:rsidRPr="00D54360" w:rsidRDefault="00E751C6" w:rsidP="00E751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6CC3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інансування заходів Програми в процесі їх реалізації здійснюється за рахунок коштів бюджету Миколаївської міської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(у </w:t>
      </w: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межах коштів, передбачених на відповідний бюджетний рік) </w:t>
      </w:r>
      <w:r w:rsidRPr="003870FE">
        <w:rPr>
          <w:rFonts w:ascii="Times New Roman" w:hAnsi="Times New Roman" w:cs="Times New Roman"/>
          <w:sz w:val="28"/>
          <w:szCs w:val="28"/>
          <w:shd w:val="clear" w:color="auto" w:fill="FFFFFF"/>
        </w:rPr>
        <w:t>та не заборонених законодавством позабюджетних коштів.</w:t>
      </w:r>
    </w:p>
    <w:p w:rsidR="00E751C6" w:rsidRPr="003870FE" w:rsidRDefault="00E751C6" w:rsidP="00E75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Конкретний обсяг фінансування заходів Програми за рахунок коштів бюджету Миколаївської міської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затверджується щорічно</w:t>
      </w: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Миколаївською міською радою в складі видатків місцевого бюджету, </w:t>
      </w:r>
      <w:r w:rsidRPr="00387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виходячи з його фінансової можливості.</w:t>
      </w:r>
      <w:r w:rsidRPr="003870F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Обсяги фінансування завдань та заходів зазначені у додатку 2 до Програми.</w:t>
      </w:r>
    </w:p>
    <w:p w:rsidR="00E751C6" w:rsidRPr="003870FE" w:rsidRDefault="00E751C6" w:rsidP="00E75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>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дшкодування надається за викона</w:t>
      </w: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>ні ремонти в період дії Програми.</w:t>
      </w:r>
    </w:p>
    <w:p w:rsidR="00E751C6" w:rsidRPr="003870FE" w:rsidRDefault="00E751C6" w:rsidP="00E75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751C6" w:rsidRPr="003870FE" w:rsidRDefault="00E751C6" w:rsidP="00E751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751C6" w:rsidRPr="00497AD0" w:rsidRDefault="00E751C6" w:rsidP="00E751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97AD0">
        <w:rPr>
          <w:bCs/>
          <w:sz w:val="28"/>
          <w:szCs w:val="28"/>
        </w:rPr>
        <w:t>Розділ 6. Координація та контроль за ходом виконання Програми</w:t>
      </w:r>
    </w:p>
    <w:p w:rsidR="00E751C6" w:rsidRPr="003870FE" w:rsidRDefault="00E751C6" w:rsidP="00E751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751C6" w:rsidRPr="003870FE" w:rsidRDefault="00E751C6" w:rsidP="00E75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Координація та контроль за виконанням Програми здійснює департамент житлово-комунального господарства Миколаївської міської ради.</w:t>
      </w:r>
    </w:p>
    <w:p w:rsidR="00E751C6" w:rsidRPr="003870FE" w:rsidRDefault="00E751C6" w:rsidP="00E75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 житлово-комунального господарства Миколаївської міської ради до 10 лютого надає узагальнену інформацію про хід виконання Програми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постійним комісіям</w:t>
      </w: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>діджиталізації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</w:t>
      </w:r>
    </w:p>
    <w:p w:rsidR="00E751C6" w:rsidRPr="003870FE" w:rsidRDefault="00E751C6" w:rsidP="00E751C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51C6" w:rsidRPr="00D1637C" w:rsidRDefault="00E751C6" w:rsidP="00E751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637C">
        <w:rPr>
          <w:rFonts w:ascii="Times New Roman" w:hAnsi="Times New Roman" w:cs="Times New Roman"/>
          <w:bCs/>
          <w:sz w:val="28"/>
          <w:szCs w:val="28"/>
        </w:rPr>
        <w:t>Розділ 7. Додатки до Програми</w:t>
      </w:r>
    </w:p>
    <w:p w:rsidR="00E751C6" w:rsidRPr="003870FE" w:rsidRDefault="00E751C6" w:rsidP="00E751C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E751C6" w:rsidRPr="003870FE" w:rsidRDefault="00E751C6" w:rsidP="00E75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70FE">
        <w:rPr>
          <w:sz w:val="28"/>
          <w:szCs w:val="28"/>
        </w:rPr>
        <w:t xml:space="preserve">Додаток 1. Паспорт Програми з відшкодування витрат на відновлення </w:t>
      </w:r>
      <w:proofErr w:type="spellStart"/>
      <w:r w:rsidRPr="003870FE">
        <w:rPr>
          <w:sz w:val="28"/>
          <w:szCs w:val="28"/>
        </w:rPr>
        <w:t>внутрішньобудинкових</w:t>
      </w:r>
      <w:proofErr w:type="spellEnd"/>
      <w:r w:rsidRPr="003870FE">
        <w:rPr>
          <w:sz w:val="28"/>
          <w:szCs w:val="28"/>
        </w:rPr>
        <w:t xml:space="preserve"> мереж водопостачання співвласникам багатоквартирних будинків м. Миколаєва на 2023-2024 роки.</w:t>
      </w:r>
    </w:p>
    <w:p w:rsidR="00E751C6" w:rsidRPr="003870FE" w:rsidRDefault="00E751C6" w:rsidP="00E751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751C6" w:rsidRPr="003870FE" w:rsidRDefault="00E751C6" w:rsidP="00E751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0FE">
        <w:rPr>
          <w:sz w:val="28"/>
          <w:szCs w:val="28"/>
        </w:rPr>
        <w:lastRenderedPageBreak/>
        <w:t xml:space="preserve">Додаток 2. Перелік завдань та заходів Програми з відшкодування витрат на відновлення </w:t>
      </w:r>
      <w:proofErr w:type="spellStart"/>
      <w:r w:rsidRPr="003870FE">
        <w:rPr>
          <w:sz w:val="28"/>
          <w:szCs w:val="28"/>
        </w:rPr>
        <w:t>внутрішньобудинкових</w:t>
      </w:r>
      <w:proofErr w:type="spellEnd"/>
      <w:r w:rsidRPr="003870FE">
        <w:rPr>
          <w:sz w:val="28"/>
          <w:szCs w:val="28"/>
        </w:rPr>
        <w:t xml:space="preserve"> мереж водопостачання співвласникам багатоквартирних будинків м. Миколаєва на 2023-2024 роки.</w:t>
      </w:r>
    </w:p>
    <w:p w:rsidR="00E751C6" w:rsidRPr="003870FE" w:rsidRDefault="00E751C6" w:rsidP="00E751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751C6" w:rsidRDefault="00E751C6" w:rsidP="00E751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0FE">
        <w:rPr>
          <w:sz w:val="28"/>
          <w:szCs w:val="28"/>
        </w:rPr>
        <w:t xml:space="preserve">Додаток 3. Результативні показники виконання Програми з відшкодування витрат на відновлення </w:t>
      </w:r>
      <w:proofErr w:type="spellStart"/>
      <w:r w:rsidRPr="003870FE">
        <w:rPr>
          <w:sz w:val="28"/>
          <w:szCs w:val="28"/>
        </w:rPr>
        <w:t>внутрішньобудинкових</w:t>
      </w:r>
      <w:proofErr w:type="spellEnd"/>
      <w:r w:rsidRPr="003870FE">
        <w:rPr>
          <w:sz w:val="28"/>
          <w:szCs w:val="28"/>
        </w:rPr>
        <w:t xml:space="preserve"> мереж водопостачання співвласникам багатоквартирних будинків м. Миколаєва на 2023-2024 роки.</w:t>
      </w:r>
    </w:p>
    <w:p w:rsidR="00E751C6" w:rsidRDefault="00E751C6" w:rsidP="00E751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51C6" w:rsidRDefault="00E751C6" w:rsidP="00E751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25B5" w:rsidRPr="003870FE" w:rsidRDefault="00E751C6" w:rsidP="00E751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3870FE">
        <w:rPr>
          <w:sz w:val="28"/>
          <w:szCs w:val="28"/>
        </w:rPr>
        <w:t xml:space="preserve"> </w:t>
      </w:r>
      <w:r w:rsidR="008C25B5" w:rsidRPr="003870FE">
        <w:rPr>
          <w:sz w:val="28"/>
          <w:szCs w:val="28"/>
        </w:rPr>
        <w:br w:type="page"/>
      </w:r>
    </w:p>
    <w:p w:rsidR="008C25B5" w:rsidRPr="003870FE" w:rsidRDefault="008C25B5" w:rsidP="008C25B5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Додаток 1</w:t>
      </w:r>
    </w:p>
    <w:p w:rsidR="008C25B5" w:rsidRPr="003870FE" w:rsidRDefault="008C25B5" w:rsidP="008C25B5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Програми</w:t>
      </w:r>
    </w:p>
    <w:p w:rsidR="008C25B5" w:rsidRPr="003870FE" w:rsidRDefault="008C25B5" w:rsidP="008C25B5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25B5" w:rsidRPr="003870FE" w:rsidRDefault="008C25B5" w:rsidP="008C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ПАСПОРТ</w:t>
      </w:r>
    </w:p>
    <w:p w:rsidR="008C25B5" w:rsidRPr="003870FE" w:rsidRDefault="008C25B5" w:rsidP="008C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25B5" w:rsidRPr="003870FE" w:rsidRDefault="008C25B5" w:rsidP="008C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</w:t>
      </w:r>
      <w:r w:rsidRPr="003870FE">
        <w:rPr>
          <w:rFonts w:ascii="Times New Roman" w:hAnsi="Times New Roman" w:cs="Times New Roman"/>
          <w:sz w:val="28"/>
          <w:szCs w:val="28"/>
        </w:rPr>
        <w:t>з відшкодування витрат на відновлення внутрішньобудинкових мереж водопостачання співвласникам багатоквартирних будинків м.</w:t>
      </w:r>
      <w:r w:rsidR="002F1A51">
        <w:rPr>
          <w:rFonts w:ascii="Times New Roman" w:hAnsi="Times New Roman" w:cs="Times New Roman"/>
          <w:sz w:val="28"/>
          <w:szCs w:val="28"/>
        </w:rPr>
        <w:t> </w:t>
      </w:r>
      <w:r w:rsidRPr="003870FE">
        <w:rPr>
          <w:rFonts w:ascii="Times New Roman" w:hAnsi="Times New Roman" w:cs="Times New Roman"/>
          <w:sz w:val="28"/>
          <w:szCs w:val="28"/>
        </w:rPr>
        <w:t>Миколаєва на 2023-2024 роки</w:t>
      </w:r>
    </w:p>
    <w:p w:rsidR="008C25B5" w:rsidRPr="003870FE" w:rsidRDefault="008C25B5" w:rsidP="008C2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29"/>
      </w:tblGrid>
      <w:tr w:rsidR="008C25B5" w:rsidRPr="003870FE" w:rsidTr="00EC1CD0">
        <w:trPr>
          <w:trHeight w:val="5597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5B5" w:rsidRPr="002F1A51" w:rsidRDefault="008C25B5" w:rsidP="002F1A51">
            <w:pPr>
              <w:spacing w:after="0" w:line="240" w:lineRule="auto"/>
              <w:ind w:firstLine="7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 Програму затверджено рішенням міської ради від ________ № _______</w:t>
            </w:r>
          </w:p>
          <w:p w:rsidR="0082080E" w:rsidRPr="002F1A51" w:rsidRDefault="0082080E" w:rsidP="002F1A51">
            <w:pPr>
              <w:spacing w:after="0" w:line="240" w:lineRule="auto"/>
              <w:ind w:firstLine="7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2080E" w:rsidRPr="002F1A51" w:rsidRDefault="0082080E" w:rsidP="002F1A51">
            <w:pPr>
              <w:spacing w:after="0" w:line="240" w:lineRule="auto"/>
              <w:ind w:firstLine="7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 Ініціатор Програми: департамент житлово-комунального господарства Миколаївської міської ради</w:t>
            </w:r>
            <w:r w:rsid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2080E" w:rsidRPr="002F1A51" w:rsidRDefault="0082080E" w:rsidP="002F1A51">
            <w:pPr>
              <w:spacing w:after="0" w:line="240" w:lineRule="auto"/>
              <w:ind w:firstLine="7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2080E" w:rsidRPr="002F1A51" w:rsidRDefault="002F1A51" w:rsidP="002F1A51">
            <w:pPr>
              <w:spacing w:after="0" w:line="240" w:lineRule="auto"/>
              <w:ind w:firstLine="7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82080E"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Розробник Програми: департамент житлово-комунального господарства Миколаївської міської ради</w:t>
            </w:r>
            <w:r w:rsid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2F1A51" w:rsidRPr="002F1A51" w:rsidRDefault="002F1A51" w:rsidP="002F1A5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F1A51" w:rsidRPr="002F1A51" w:rsidRDefault="002F1A51" w:rsidP="002F1A51">
            <w:pPr>
              <w:spacing w:after="0" w:line="240" w:lineRule="auto"/>
              <w:ind w:firstLine="7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82080E"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Відповідальний виконавець: департамент житлово-комунального господарства Миколаївської міської ради</w:t>
            </w:r>
            <w:r w:rsid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2F1A51" w:rsidRPr="002F1A51" w:rsidRDefault="002F1A51" w:rsidP="002F1A51">
            <w:pPr>
              <w:spacing w:after="0" w:line="240" w:lineRule="auto"/>
              <w:ind w:firstLine="71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F1A51" w:rsidRPr="002F1A51" w:rsidRDefault="002F1A51" w:rsidP="002F1A51">
            <w:pPr>
              <w:spacing w:after="0" w:line="240" w:lineRule="auto"/>
              <w:ind w:firstLine="7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Співвиконавці:співвласники багатоквартирних будинків</w:t>
            </w:r>
            <w:r w:rsid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2F1A51" w:rsidRPr="002F1A51" w:rsidRDefault="002F1A51" w:rsidP="002F1A51">
            <w:pPr>
              <w:spacing w:after="0" w:line="240" w:lineRule="auto"/>
              <w:ind w:firstLine="71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F1A51" w:rsidRPr="002F1A51" w:rsidRDefault="002F1A51" w:rsidP="002F1A51">
            <w:pPr>
              <w:spacing w:after="0" w:line="240" w:lineRule="auto"/>
              <w:ind w:firstLine="7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 Термін дії Програми: 2023-2024</w:t>
            </w:r>
            <w:r w:rsidR="00CD22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pp</w:t>
            </w:r>
            <w:r w:rsid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2F1A51" w:rsidRPr="002F1A51" w:rsidRDefault="002F1A51" w:rsidP="002F1A51">
            <w:pPr>
              <w:spacing w:after="0" w:line="240" w:lineRule="auto"/>
              <w:ind w:firstLine="7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C25B5" w:rsidRPr="003870FE" w:rsidRDefault="002F1A51" w:rsidP="002F1A51">
            <w:pPr>
              <w:spacing w:after="0" w:line="240" w:lineRule="auto"/>
              <w:ind w:firstLine="7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 Обсяги фінансування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Програми</w:t>
            </w:r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46 000 </w:t>
            </w:r>
            <w:proofErr w:type="spellStart"/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2F1A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</w:tbl>
    <w:p w:rsidR="008C25B5" w:rsidRPr="003870FE" w:rsidRDefault="008C25B5" w:rsidP="008C2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7"/>
        <w:gridCol w:w="1358"/>
        <w:gridCol w:w="2624"/>
        <w:gridCol w:w="2822"/>
      </w:tblGrid>
      <w:tr w:rsidR="008C25B5" w:rsidRPr="003870FE" w:rsidTr="00515C08">
        <w:tc>
          <w:tcPr>
            <w:tcW w:w="2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B5" w:rsidRPr="00EC1CD0" w:rsidRDefault="008C25B5" w:rsidP="0051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Всього</w:t>
            </w:r>
          </w:p>
          <w:p w:rsidR="008C25B5" w:rsidRPr="00EC1CD0" w:rsidRDefault="002F1A51" w:rsidP="002F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  <w:r w:rsidR="008C25B5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Програм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ою</w:t>
            </w:r>
          </w:p>
        </w:tc>
        <w:tc>
          <w:tcPr>
            <w:tcW w:w="1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B5" w:rsidRPr="00EC1CD0" w:rsidRDefault="008C25B5" w:rsidP="0051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5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B5" w:rsidRPr="00EC1CD0" w:rsidRDefault="008C25B5" w:rsidP="002F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Фінансування* за роками, тис. грн</w:t>
            </w:r>
          </w:p>
        </w:tc>
      </w:tr>
      <w:tr w:rsidR="008C25B5" w:rsidRPr="003870FE" w:rsidTr="00515C08">
        <w:tc>
          <w:tcPr>
            <w:tcW w:w="2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5B5" w:rsidRPr="00EC1CD0" w:rsidRDefault="008C25B5" w:rsidP="005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5B5" w:rsidRPr="00EC1CD0" w:rsidRDefault="008C25B5" w:rsidP="005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B5" w:rsidRPr="00EC1CD0" w:rsidRDefault="008C25B5" w:rsidP="0051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B5" w:rsidRPr="00EC1CD0" w:rsidRDefault="008C25B5" w:rsidP="0051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</w:tr>
      <w:tr w:rsidR="008C25B5" w:rsidRPr="003870FE" w:rsidTr="00515C0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5B5" w:rsidRPr="00D54360" w:rsidRDefault="008C25B5" w:rsidP="005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Всього, у т.ч.</w:t>
            </w:r>
            <w:r w:rsidR="00D543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: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5B5" w:rsidRPr="00EC1CD0" w:rsidRDefault="008C25B5" w:rsidP="0051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46000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5B5" w:rsidRPr="00EC1CD0" w:rsidRDefault="008C25B5" w:rsidP="0051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20000</w:t>
            </w:r>
          </w:p>
        </w:tc>
        <w:tc>
          <w:tcPr>
            <w:tcW w:w="28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5B5" w:rsidRPr="00EC1CD0" w:rsidRDefault="008C25B5" w:rsidP="0051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26000</w:t>
            </w:r>
          </w:p>
        </w:tc>
      </w:tr>
      <w:tr w:rsidR="008C25B5" w:rsidRPr="003870FE" w:rsidTr="00515C0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5B5" w:rsidRPr="00EC1CD0" w:rsidRDefault="00612754" w:rsidP="005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Бюджет Миколаївської міської територіальної програми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5B5" w:rsidRPr="00EC1CD0" w:rsidRDefault="008C25B5" w:rsidP="0051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23000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5B5" w:rsidRPr="00EC1CD0" w:rsidRDefault="008C25B5" w:rsidP="0051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5B5" w:rsidRPr="00EC1CD0" w:rsidRDefault="008C25B5" w:rsidP="0051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13000</w:t>
            </w:r>
          </w:p>
        </w:tc>
      </w:tr>
      <w:tr w:rsidR="008C25B5" w:rsidRPr="003870FE" w:rsidTr="00515C0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5B5" w:rsidRPr="00EC1CD0" w:rsidRDefault="008C25B5" w:rsidP="005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джерела фінансування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5B5" w:rsidRPr="00EC1CD0" w:rsidRDefault="008C25B5" w:rsidP="0051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23000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5B5" w:rsidRPr="00EC1CD0" w:rsidRDefault="008C25B5" w:rsidP="0051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5B5" w:rsidRPr="00EC1CD0" w:rsidRDefault="008C25B5" w:rsidP="0051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13000</w:t>
            </w:r>
          </w:p>
        </w:tc>
      </w:tr>
    </w:tbl>
    <w:p w:rsidR="008450A2" w:rsidRDefault="008450A2" w:rsidP="008450A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450A2" w:rsidRPr="004C1ADA" w:rsidRDefault="008450A2" w:rsidP="008450A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5BF8">
        <w:rPr>
          <w:rFonts w:ascii="Times New Roman" w:hAnsi="Times New Roman"/>
          <w:bCs/>
          <w:sz w:val="28"/>
          <w:szCs w:val="28"/>
        </w:rPr>
        <w:t>Примітка:</w:t>
      </w:r>
      <w:r w:rsidRPr="004C1ADA">
        <w:rPr>
          <w:rFonts w:ascii="Times New Roman" w:hAnsi="Times New Roman"/>
          <w:sz w:val="28"/>
          <w:szCs w:val="28"/>
        </w:rPr>
        <w:t xml:space="preserve"> обсяги фінансування можуть корегуватися в межах бюджетного періоду без внесення змін до даної таблиці.</w:t>
      </w:r>
    </w:p>
    <w:p w:rsidR="008C25B5" w:rsidRPr="003870FE" w:rsidRDefault="008C25B5" w:rsidP="008C2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25B5" w:rsidRPr="003870FE" w:rsidRDefault="008C25B5" w:rsidP="008C2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8C25B5" w:rsidRPr="003870FE" w:rsidRDefault="008C25B5" w:rsidP="008C25B5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Додаток 2</w:t>
      </w:r>
    </w:p>
    <w:p w:rsidR="008C25B5" w:rsidRPr="003870FE" w:rsidRDefault="008C25B5" w:rsidP="008C25B5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Програми</w:t>
      </w:r>
    </w:p>
    <w:p w:rsidR="008C25B5" w:rsidRPr="003870FE" w:rsidRDefault="008C25B5" w:rsidP="008C25B5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25B5" w:rsidRPr="003870FE" w:rsidRDefault="008C25B5" w:rsidP="008C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завдань та заходів</w:t>
      </w:r>
    </w:p>
    <w:p w:rsidR="008C25B5" w:rsidRPr="003870FE" w:rsidRDefault="008C25B5" w:rsidP="008C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</w:t>
      </w:r>
      <w:r w:rsidRPr="003870FE">
        <w:rPr>
          <w:rFonts w:ascii="Times New Roman" w:hAnsi="Times New Roman" w:cs="Times New Roman"/>
          <w:sz w:val="28"/>
          <w:szCs w:val="28"/>
        </w:rPr>
        <w:t>з відшкодування витрат на відновлення внутрішньобудинкових мереж водопостачання співвласникам багатоквартирних будинків м.</w:t>
      </w:r>
      <w:r w:rsidR="002F1A51">
        <w:rPr>
          <w:rFonts w:ascii="Times New Roman" w:hAnsi="Times New Roman" w:cs="Times New Roman"/>
          <w:sz w:val="28"/>
          <w:szCs w:val="28"/>
        </w:rPr>
        <w:t> </w:t>
      </w:r>
      <w:r w:rsidRPr="003870FE">
        <w:rPr>
          <w:rFonts w:ascii="Times New Roman" w:hAnsi="Times New Roman" w:cs="Times New Roman"/>
          <w:sz w:val="28"/>
          <w:szCs w:val="28"/>
        </w:rPr>
        <w:t>Миколаєва на 2023-2024 роки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43"/>
        <w:gridCol w:w="142"/>
        <w:gridCol w:w="1134"/>
        <w:gridCol w:w="283"/>
        <w:gridCol w:w="1276"/>
        <w:gridCol w:w="142"/>
        <w:gridCol w:w="1760"/>
        <w:gridCol w:w="791"/>
        <w:gridCol w:w="142"/>
        <w:gridCol w:w="709"/>
        <w:gridCol w:w="142"/>
        <w:gridCol w:w="1559"/>
      </w:tblGrid>
      <w:tr w:rsidR="008C25B5" w:rsidRPr="00D54360" w:rsidTr="00CD2217">
        <w:trPr>
          <w:trHeight w:val="158"/>
        </w:trPr>
        <w:tc>
          <w:tcPr>
            <w:tcW w:w="539" w:type="dxa"/>
            <w:vMerge w:val="restart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985" w:type="dxa"/>
            <w:gridSpan w:val="2"/>
            <w:vMerge w:val="restart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заходів Програми</w:t>
            </w:r>
          </w:p>
        </w:tc>
        <w:tc>
          <w:tcPr>
            <w:tcW w:w="1417" w:type="dxa"/>
            <w:gridSpan w:val="2"/>
            <w:vMerge w:val="restart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1418" w:type="dxa"/>
            <w:gridSpan w:val="2"/>
            <w:vMerge w:val="restart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3544" w:type="dxa"/>
            <w:gridSpan w:val="5"/>
          </w:tcPr>
          <w:p w:rsidR="008C25B5" w:rsidRPr="00D54360" w:rsidRDefault="008C25B5" w:rsidP="00EE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Фінансування </w:t>
            </w:r>
            <w:r w:rsidR="00EE2D65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</w:t>
            </w: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рокам</w:t>
            </w:r>
            <w:r w:rsidR="00EE2D65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1559" w:type="dxa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8C25B5" w:rsidRPr="00D54360" w:rsidTr="00CD2217">
        <w:trPr>
          <w:trHeight w:val="157"/>
        </w:trPr>
        <w:tc>
          <w:tcPr>
            <w:tcW w:w="539" w:type="dxa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gridSpan w:val="2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2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0" w:type="dxa"/>
          </w:tcPr>
          <w:p w:rsidR="008C25B5" w:rsidRPr="00D54360" w:rsidRDefault="008C25B5" w:rsidP="002F1A51">
            <w:pPr>
              <w:ind w:left="-145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  <w:r w:rsidR="002F1A51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</w:t>
            </w: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Програм</w:t>
            </w:r>
            <w:r w:rsidR="002F1A51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ою</w:t>
            </w:r>
          </w:p>
        </w:tc>
        <w:tc>
          <w:tcPr>
            <w:tcW w:w="791" w:type="dxa"/>
          </w:tcPr>
          <w:p w:rsidR="008C25B5" w:rsidRPr="00D54360" w:rsidRDefault="008C25B5" w:rsidP="00515C08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  <w:p w:rsidR="008C25B5" w:rsidRPr="00D54360" w:rsidRDefault="008C25B5" w:rsidP="00515C08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</w:p>
        </w:tc>
        <w:tc>
          <w:tcPr>
            <w:tcW w:w="993" w:type="dxa"/>
            <w:gridSpan w:val="3"/>
          </w:tcPr>
          <w:p w:rsidR="008C25B5" w:rsidRPr="00D54360" w:rsidRDefault="008C25B5" w:rsidP="00515C08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</w:t>
            </w:r>
          </w:p>
          <w:p w:rsidR="008C25B5" w:rsidRPr="00D54360" w:rsidRDefault="008C25B5" w:rsidP="00D54360">
            <w:pPr>
              <w:ind w:left="-17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D543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</w:t>
            </w:r>
            <w:r w:rsidR="00CF7D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1559" w:type="dxa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25B5" w:rsidRPr="00D54360" w:rsidTr="00EE2D65">
        <w:trPr>
          <w:trHeight w:val="157"/>
        </w:trPr>
        <w:tc>
          <w:tcPr>
            <w:tcW w:w="10462" w:type="dxa"/>
            <w:gridSpan w:val="13"/>
          </w:tcPr>
          <w:p w:rsidR="008C25B5" w:rsidRPr="00D54360" w:rsidRDefault="008C25B5" w:rsidP="00EC1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EE2D65" w:rsidRPr="00D543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D543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Проведення інформаційної к</w:t>
            </w:r>
            <w:r w:rsidR="00EC1CD0" w:rsidRPr="00D543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543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мпанії  </w:t>
            </w:r>
          </w:p>
        </w:tc>
      </w:tr>
      <w:tr w:rsidR="008C25B5" w:rsidRPr="00D54360" w:rsidTr="00CD2217">
        <w:trPr>
          <w:trHeight w:val="833"/>
        </w:trPr>
        <w:tc>
          <w:tcPr>
            <w:tcW w:w="539" w:type="dxa"/>
            <w:vMerge w:val="restart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1843" w:type="dxa"/>
            <w:vMerge w:val="restart"/>
          </w:tcPr>
          <w:p w:rsidR="008C25B5" w:rsidRPr="00D54360" w:rsidRDefault="008C25B5" w:rsidP="00CF7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</w:t>
            </w:r>
            <w:r w:rsidR="005711D9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ення інформаційних матеріалів на офіційній </w:t>
            </w:r>
            <w:proofErr w:type="spellStart"/>
            <w:r w:rsidR="005711D9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вебсторінці</w:t>
            </w:r>
            <w:proofErr w:type="spellEnd"/>
            <w:r w:rsidR="005711D9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ММР, місцевих ЗМІ, соціальних мережах </w:t>
            </w:r>
            <w:r w:rsidR="00EE2D65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тощо</w:t>
            </w:r>
          </w:p>
        </w:tc>
        <w:tc>
          <w:tcPr>
            <w:tcW w:w="1276" w:type="dxa"/>
            <w:gridSpan w:val="2"/>
            <w:vMerge w:val="restart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 2023-2024</w:t>
            </w:r>
          </w:p>
        </w:tc>
        <w:tc>
          <w:tcPr>
            <w:tcW w:w="1559" w:type="dxa"/>
            <w:gridSpan w:val="2"/>
            <w:vMerge w:val="restart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ЖКГ ММР</w:t>
            </w:r>
          </w:p>
        </w:tc>
        <w:tc>
          <w:tcPr>
            <w:tcW w:w="1902" w:type="dxa"/>
            <w:gridSpan w:val="2"/>
          </w:tcPr>
          <w:p w:rsidR="008C25B5" w:rsidRPr="00D54360" w:rsidRDefault="002F53F0" w:rsidP="00515C08">
            <w:pPr>
              <w:ind w:left="-145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Миколаївської міської теритоіральної громади</w:t>
            </w:r>
            <w:r w:rsidR="008C25B5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91" w:type="dxa"/>
          </w:tcPr>
          <w:p w:rsidR="008C25B5" w:rsidRPr="00D54360" w:rsidRDefault="008C25B5" w:rsidP="00515C08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gridSpan w:val="2"/>
          </w:tcPr>
          <w:p w:rsidR="008C25B5" w:rsidRPr="00D54360" w:rsidRDefault="008C25B5" w:rsidP="00515C08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C25B5" w:rsidRPr="00D54360" w:rsidRDefault="008C25B5" w:rsidP="0049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Залучення співвласників</w:t>
            </w:r>
            <w:r w:rsidR="004956BE" w:rsidRPr="00D543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956BE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 - квартир</w:t>
            </w:r>
            <w:r w:rsidR="002F1A51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них будинків</w:t>
            </w: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участі у Програмі</w:t>
            </w:r>
          </w:p>
        </w:tc>
      </w:tr>
      <w:tr w:rsidR="008C25B5" w:rsidRPr="00D54360" w:rsidTr="00CD2217">
        <w:trPr>
          <w:trHeight w:val="157"/>
        </w:trPr>
        <w:tc>
          <w:tcPr>
            <w:tcW w:w="539" w:type="dxa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gridSpan w:val="2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2" w:type="dxa"/>
            <w:gridSpan w:val="2"/>
          </w:tcPr>
          <w:p w:rsidR="008C25B5" w:rsidRPr="00D54360" w:rsidRDefault="008C25B5" w:rsidP="00515C08">
            <w:pPr>
              <w:ind w:left="-145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Інші джерела </w:t>
            </w:r>
          </w:p>
        </w:tc>
        <w:tc>
          <w:tcPr>
            <w:tcW w:w="791" w:type="dxa"/>
          </w:tcPr>
          <w:p w:rsidR="008C25B5" w:rsidRPr="00D54360" w:rsidRDefault="008C25B5" w:rsidP="00515C08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gridSpan w:val="2"/>
          </w:tcPr>
          <w:p w:rsidR="008C25B5" w:rsidRPr="00D54360" w:rsidRDefault="008C25B5" w:rsidP="00515C08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gridSpan w:val="2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25B5" w:rsidRPr="00D54360" w:rsidTr="00EE2D65">
        <w:trPr>
          <w:trHeight w:val="157"/>
        </w:trPr>
        <w:tc>
          <w:tcPr>
            <w:tcW w:w="10462" w:type="dxa"/>
            <w:gridSpan w:val="13"/>
          </w:tcPr>
          <w:p w:rsidR="008C25B5" w:rsidRPr="00D54360" w:rsidRDefault="00EE2D65" w:rsidP="00EE2D65">
            <w:pPr>
              <w:ind w:left="5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43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2. </w:t>
            </w:r>
            <w:r w:rsidR="008C25B5" w:rsidRPr="00D543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Надання допомоги ініціативним групам щодо участі у Програмі</w:t>
            </w:r>
          </w:p>
        </w:tc>
      </w:tr>
      <w:tr w:rsidR="008C25B5" w:rsidRPr="00D54360" w:rsidTr="00CD2217">
        <w:trPr>
          <w:trHeight w:val="157"/>
        </w:trPr>
        <w:tc>
          <w:tcPr>
            <w:tcW w:w="539" w:type="dxa"/>
            <w:vMerge w:val="restart"/>
          </w:tcPr>
          <w:p w:rsidR="008C25B5" w:rsidRPr="00D54360" w:rsidRDefault="008C25B5" w:rsidP="00CD2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1843" w:type="dxa"/>
            <w:vMerge w:val="restart"/>
          </w:tcPr>
          <w:p w:rsidR="008C25B5" w:rsidRPr="00D54360" w:rsidRDefault="00CF7D5D" w:rsidP="00515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Взяття </w:t>
            </w:r>
            <w:r w:rsidR="008C25B5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участі у зборах співвласників</w:t>
            </w:r>
            <w:r w:rsidR="0071599E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багато</w:t>
            </w:r>
            <w:r w:rsidR="004956BE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  <w:r w:rsidR="00D543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71599E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квартирних</w:t>
            </w:r>
            <w:r w:rsidR="008C25B5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будинків щодо участі у Програмі</w:t>
            </w:r>
          </w:p>
        </w:tc>
        <w:tc>
          <w:tcPr>
            <w:tcW w:w="1276" w:type="dxa"/>
            <w:gridSpan w:val="2"/>
            <w:vMerge w:val="restart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 2023-2024</w:t>
            </w:r>
          </w:p>
        </w:tc>
        <w:tc>
          <w:tcPr>
            <w:tcW w:w="1701" w:type="dxa"/>
            <w:gridSpan w:val="3"/>
            <w:vMerge w:val="restart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ЖКГ ММР, ініціативні групи</w:t>
            </w:r>
          </w:p>
        </w:tc>
        <w:tc>
          <w:tcPr>
            <w:tcW w:w="1760" w:type="dxa"/>
          </w:tcPr>
          <w:p w:rsidR="008C25B5" w:rsidRPr="00D54360" w:rsidRDefault="00EE2D65" w:rsidP="00515C08">
            <w:pPr>
              <w:ind w:left="-145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Бюджет </w:t>
            </w:r>
            <w:r w:rsidR="001B2E5A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Миколаївської міської </w:t>
            </w: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територіальної</w:t>
            </w:r>
            <w:r w:rsidR="001B2E5A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933" w:type="dxa"/>
            <w:gridSpan w:val="2"/>
          </w:tcPr>
          <w:p w:rsidR="008C25B5" w:rsidRPr="00D54360" w:rsidRDefault="008C25B5" w:rsidP="00515C08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9" w:type="dxa"/>
          </w:tcPr>
          <w:p w:rsidR="008C25B5" w:rsidRPr="00D54360" w:rsidRDefault="008C25B5" w:rsidP="00515C08">
            <w:pPr>
              <w:ind w:left="-178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8C25B5" w:rsidRPr="00D54360" w:rsidRDefault="008C25B5" w:rsidP="00515C08">
            <w:pPr>
              <w:ind w:left="-178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 допомога у складанні необхідних документів</w:t>
            </w:r>
          </w:p>
        </w:tc>
      </w:tr>
      <w:tr w:rsidR="008C25B5" w:rsidRPr="00D54360" w:rsidTr="00CD2217">
        <w:trPr>
          <w:trHeight w:val="157"/>
        </w:trPr>
        <w:tc>
          <w:tcPr>
            <w:tcW w:w="539" w:type="dxa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gridSpan w:val="3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0" w:type="dxa"/>
          </w:tcPr>
          <w:p w:rsidR="008C25B5" w:rsidRPr="00D54360" w:rsidRDefault="008C25B5" w:rsidP="00515C08">
            <w:pPr>
              <w:ind w:left="-145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Інші джерела </w:t>
            </w:r>
          </w:p>
        </w:tc>
        <w:tc>
          <w:tcPr>
            <w:tcW w:w="933" w:type="dxa"/>
            <w:gridSpan w:val="2"/>
          </w:tcPr>
          <w:p w:rsidR="008C25B5" w:rsidRPr="00D54360" w:rsidRDefault="008C25B5" w:rsidP="00515C08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9" w:type="dxa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25B5" w:rsidRPr="00D54360" w:rsidTr="00EE2D65">
        <w:trPr>
          <w:trHeight w:val="157"/>
        </w:trPr>
        <w:tc>
          <w:tcPr>
            <w:tcW w:w="10462" w:type="dxa"/>
            <w:gridSpan w:val="13"/>
          </w:tcPr>
          <w:p w:rsidR="008C25B5" w:rsidRPr="00D54360" w:rsidRDefault="008C25B5" w:rsidP="00EE2D65">
            <w:pPr>
              <w:pStyle w:val="a7"/>
              <w:tabs>
                <w:tab w:val="left" w:pos="284"/>
                <w:tab w:val="left" w:pos="709"/>
              </w:tabs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EE2D65" w:rsidRPr="00D54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D54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Реалізація прийнятих до участі заяв на проведення ремонтів мереж відповідно до Порядку </w:t>
            </w:r>
            <w:r w:rsidRPr="00D543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участі у Програмі</w:t>
            </w:r>
          </w:p>
        </w:tc>
      </w:tr>
      <w:tr w:rsidR="008C25B5" w:rsidRPr="00D54360" w:rsidTr="00CD2217">
        <w:trPr>
          <w:trHeight w:val="157"/>
        </w:trPr>
        <w:tc>
          <w:tcPr>
            <w:tcW w:w="539" w:type="dxa"/>
            <w:vMerge w:val="restart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1843" w:type="dxa"/>
            <w:vMerge w:val="restart"/>
          </w:tcPr>
          <w:p w:rsidR="004956BE" w:rsidRPr="00D54360" w:rsidRDefault="008C25B5" w:rsidP="0049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Підготовка документів</w:t>
            </w:r>
            <w:r w:rsidR="004956BE" w:rsidRPr="00D54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C25B5" w:rsidRPr="00D54360" w:rsidRDefault="004956BE" w:rsidP="00EC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8C25B5" w:rsidRPr="00D54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иконання ремонтів</w:t>
            </w:r>
          </w:p>
        </w:tc>
        <w:tc>
          <w:tcPr>
            <w:tcW w:w="1276" w:type="dxa"/>
            <w:gridSpan w:val="2"/>
            <w:vMerge w:val="restart"/>
          </w:tcPr>
          <w:p w:rsidR="008C25B5" w:rsidRPr="00D54360" w:rsidRDefault="008C25B5" w:rsidP="00EE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До 1</w:t>
            </w:r>
            <w:r w:rsidR="00EE2D65" w:rsidRPr="00D54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 </w:t>
            </w:r>
            <w:r w:rsidRPr="00D54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вересня</w:t>
            </w:r>
            <w:r w:rsidRPr="00D54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1701" w:type="dxa"/>
            <w:gridSpan w:val="3"/>
            <w:vMerge w:val="restart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ЖКГ ММР,</w:t>
            </w:r>
          </w:p>
          <w:p w:rsidR="008C25B5" w:rsidRPr="00D54360" w:rsidRDefault="004956BE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управителі</w:t>
            </w:r>
            <w:r w:rsidR="008C25B5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ОСББ, ЖБК</w:t>
            </w:r>
          </w:p>
        </w:tc>
        <w:tc>
          <w:tcPr>
            <w:tcW w:w="1760" w:type="dxa"/>
          </w:tcPr>
          <w:p w:rsidR="008C25B5" w:rsidRPr="00D54360" w:rsidRDefault="00D83FF8" w:rsidP="00515C08">
            <w:pPr>
              <w:ind w:left="-145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</w:t>
            </w:r>
            <w:r w:rsidR="004956BE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B2E5A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Миколаївської міської </w:t>
            </w:r>
            <w:r w:rsidR="004956BE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територіальної</w:t>
            </w:r>
            <w:r w:rsidR="001B2E5A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933" w:type="dxa"/>
            <w:gridSpan w:val="2"/>
          </w:tcPr>
          <w:p w:rsidR="008C25B5" w:rsidRPr="00D54360" w:rsidRDefault="008C25B5" w:rsidP="00515C08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gridSpan w:val="2"/>
          </w:tcPr>
          <w:p w:rsidR="008C25B5" w:rsidRPr="00D54360" w:rsidRDefault="008C25B5" w:rsidP="00515C08">
            <w:pPr>
              <w:ind w:left="-85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</w:t>
            </w:r>
          </w:p>
        </w:tc>
        <w:tc>
          <w:tcPr>
            <w:tcW w:w="1559" w:type="dxa"/>
            <w:vMerge w:val="restart"/>
          </w:tcPr>
          <w:p w:rsidR="008C25B5" w:rsidRPr="00D54360" w:rsidRDefault="008C25B5" w:rsidP="00EE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Покращ</w:t>
            </w:r>
            <w:r w:rsidR="00EE2D65" w:rsidRPr="00D54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54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ння </w:t>
            </w:r>
            <w:r w:rsidRPr="00D54360">
              <w:rPr>
                <w:rFonts w:ascii="Times New Roman" w:hAnsi="Times New Roman" w:cs="Times New Roman"/>
                <w:sz w:val="24"/>
                <w:szCs w:val="24"/>
              </w:rPr>
              <w:t>технічного стану та збільшення терміну експлуатації водопровід</w:t>
            </w:r>
            <w:r w:rsidR="00D54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56BE" w:rsidRPr="00D54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4360">
              <w:rPr>
                <w:rFonts w:ascii="Times New Roman" w:hAnsi="Times New Roman" w:cs="Times New Roman"/>
                <w:sz w:val="24"/>
                <w:szCs w:val="24"/>
              </w:rPr>
              <w:t>них мереж будинків</w:t>
            </w:r>
          </w:p>
        </w:tc>
      </w:tr>
      <w:tr w:rsidR="008C25B5" w:rsidRPr="00D54360" w:rsidTr="00CD2217">
        <w:trPr>
          <w:trHeight w:val="1114"/>
        </w:trPr>
        <w:tc>
          <w:tcPr>
            <w:tcW w:w="539" w:type="dxa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gridSpan w:val="3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0" w:type="dxa"/>
          </w:tcPr>
          <w:p w:rsidR="008C25B5" w:rsidRPr="00D54360" w:rsidRDefault="008C25B5" w:rsidP="00515C08">
            <w:pPr>
              <w:ind w:left="-145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Інші джерела </w:t>
            </w:r>
          </w:p>
          <w:p w:rsidR="008C25B5" w:rsidRPr="00D54360" w:rsidRDefault="008C25B5" w:rsidP="00515C08">
            <w:pPr>
              <w:ind w:left="-145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3" w:type="dxa"/>
            <w:gridSpan w:val="2"/>
          </w:tcPr>
          <w:p w:rsidR="008C25B5" w:rsidRPr="00D54360" w:rsidRDefault="002F3A17" w:rsidP="00515C08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8C25B5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0 000</w:t>
            </w:r>
          </w:p>
        </w:tc>
        <w:tc>
          <w:tcPr>
            <w:tcW w:w="851" w:type="dxa"/>
            <w:gridSpan w:val="2"/>
          </w:tcPr>
          <w:p w:rsidR="008C25B5" w:rsidRPr="00D54360" w:rsidRDefault="002F3A17" w:rsidP="00515C08">
            <w:pPr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8C25B5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3 000</w:t>
            </w:r>
          </w:p>
        </w:tc>
        <w:tc>
          <w:tcPr>
            <w:tcW w:w="1559" w:type="dxa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25B5" w:rsidRPr="00D54360" w:rsidTr="00CD2217">
        <w:trPr>
          <w:trHeight w:val="680"/>
        </w:trPr>
        <w:tc>
          <w:tcPr>
            <w:tcW w:w="539" w:type="dxa"/>
            <w:vMerge w:val="restart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3.2</w:t>
            </w:r>
          </w:p>
        </w:tc>
        <w:tc>
          <w:tcPr>
            <w:tcW w:w="1843" w:type="dxa"/>
            <w:vMerge w:val="restart"/>
          </w:tcPr>
          <w:p w:rsidR="008C25B5" w:rsidRPr="00D54360" w:rsidRDefault="008C25B5" w:rsidP="00515C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Відшкодування коштів за проведені ремонти </w:t>
            </w:r>
          </w:p>
        </w:tc>
        <w:tc>
          <w:tcPr>
            <w:tcW w:w="1276" w:type="dxa"/>
            <w:gridSpan w:val="2"/>
            <w:vMerge w:val="restart"/>
          </w:tcPr>
          <w:p w:rsidR="008C25B5" w:rsidRPr="00D54360" w:rsidRDefault="008C25B5" w:rsidP="00515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D54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До 15 </w:t>
            </w:r>
            <w:r w:rsidRPr="00D54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грудня</w:t>
            </w:r>
            <w:r w:rsidRPr="00D54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2023-2024</w:t>
            </w:r>
          </w:p>
        </w:tc>
        <w:tc>
          <w:tcPr>
            <w:tcW w:w="1701" w:type="dxa"/>
            <w:gridSpan w:val="3"/>
            <w:vMerge w:val="restart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ЖКГ ММР</w:t>
            </w:r>
          </w:p>
        </w:tc>
        <w:tc>
          <w:tcPr>
            <w:tcW w:w="1760" w:type="dxa"/>
          </w:tcPr>
          <w:p w:rsidR="008C25B5" w:rsidRPr="00D54360" w:rsidRDefault="00273D15" w:rsidP="00515C08">
            <w:pPr>
              <w:ind w:left="-145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Ми</w:t>
            </w:r>
            <w:r w:rsidR="00D83FF8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колаївської міської теритоіральної громади</w:t>
            </w:r>
          </w:p>
        </w:tc>
        <w:tc>
          <w:tcPr>
            <w:tcW w:w="933" w:type="dxa"/>
            <w:gridSpan w:val="2"/>
          </w:tcPr>
          <w:p w:rsidR="008C25B5" w:rsidRPr="00D54360" w:rsidRDefault="008C25B5" w:rsidP="00515C08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851" w:type="dxa"/>
            <w:gridSpan w:val="2"/>
          </w:tcPr>
          <w:p w:rsidR="008C25B5" w:rsidRPr="00D54360" w:rsidRDefault="008C25B5" w:rsidP="00515C08">
            <w:pPr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13 000</w:t>
            </w:r>
          </w:p>
        </w:tc>
        <w:tc>
          <w:tcPr>
            <w:tcW w:w="1559" w:type="dxa"/>
            <w:vMerge w:val="restart"/>
          </w:tcPr>
          <w:p w:rsidR="004956BE" w:rsidRPr="00D54360" w:rsidRDefault="008C25B5" w:rsidP="0049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Підтримка та </w:t>
            </w:r>
            <w:proofErr w:type="spellStart"/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стиму</w:t>
            </w:r>
            <w:proofErr w:type="spellEnd"/>
            <w:r w:rsidR="004956BE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="004956BE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ювання</w:t>
            </w:r>
            <w:proofErr w:type="spellEnd"/>
          </w:p>
          <w:p w:rsidR="008C25B5" w:rsidRPr="00D54360" w:rsidRDefault="008C25B5" w:rsidP="0049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 мешканців б</w:t>
            </w:r>
            <w:r w:rsidR="004956BE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агато</w:t>
            </w:r>
            <w:r w:rsidR="00D543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4956BE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D543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4956BE"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квартирних</w:t>
            </w: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будинків на проведення ремонту спільного майна</w:t>
            </w:r>
          </w:p>
        </w:tc>
      </w:tr>
      <w:tr w:rsidR="008C25B5" w:rsidRPr="00D54360" w:rsidTr="00CD2217">
        <w:trPr>
          <w:trHeight w:val="1150"/>
        </w:trPr>
        <w:tc>
          <w:tcPr>
            <w:tcW w:w="539" w:type="dxa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</w:tcPr>
          <w:p w:rsidR="008C25B5" w:rsidRPr="00D54360" w:rsidRDefault="008C25B5" w:rsidP="00515C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Merge/>
          </w:tcPr>
          <w:p w:rsidR="008C25B5" w:rsidRPr="00D54360" w:rsidRDefault="008C25B5" w:rsidP="00515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gridSpan w:val="3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0" w:type="dxa"/>
          </w:tcPr>
          <w:p w:rsidR="008C25B5" w:rsidRPr="00D54360" w:rsidRDefault="008C25B5" w:rsidP="00515C08">
            <w:pPr>
              <w:ind w:left="-145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Інші джерела </w:t>
            </w:r>
          </w:p>
          <w:p w:rsidR="008C25B5" w:rsidRPr="00D54360" w:rsidRDefault="008C25B5" w:rsidP="00515C08">
            <w:pPr>
              <w:ind w:left="-145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3" w:type="dxa"/>
            <w:gridSpan w:val="2"/>
          </w:tcPr>
          <w:p w:rsidR="008C25B5" w:rsidRPr="00D54360" w:rsidRDefault="008C25B5" w:rsidP="00515C08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gridSpan w:val="2"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4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vMerge/>
          </w:tcPr>
          <w:p w:rsidR="008C25B5" w:rsidRPr="00D5436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C25B5" w:rsidRPr="00D54360" w:rsidRDefault="008C25B5" w:rsidP="008C25B5">
      <w:pPr>
        <w:shd w:val="clear" w:color="auto" w:fill="FFFFFF"/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D65" w:rsidRPr="00D54360" w:rsidRDefault="00EE2D65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4360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8C25B5" w:rsidRPr="003870FE" w:rsidRDefault="008C25B5" w:rsidP="008C25B5">
      <w:pPr>
        <w:shd w:val="clear" w:color="auto" w:fill="FFFFFF"/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Додаток 3</w:t>
      </w:r>
    </w:p>
    <w:p w:rsidR="008C25B5" w:rsidRPr="003870FE" w:rsidRDefault="008C25B5" w:rsidP="008C25B5">
      <w:pPr>
        <w:shd w:val="clear" w:color="auto" w:fill="FFFFFF"/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Програми</w:t>
      </w:r>
    </w:p>
    <w:p w:rsidR="008C25B5" w:rsidRPr="003870FE" w:rsidRDefault="008C25B5" w:rsidP="008C25B5">
      <w:pPr>
        <w:shd w:val="clear" w:color="auto" w:fill="FFFFFF"/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25B5" w:rsidRPr="003870FE" w:rsidRDefault="008C25B5" w:rsidP="008C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Результативні показники</w:t>
      </w:r>
    </w:p>
    <w:p w:rsidR="008C25B5" w:rsidRPr="003870FE" w:rsidRDefault="008C25B5" w:rsidP="008C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0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</w:t>
      </w:r>
      <w:r w:rsidRPr="003870FE">
        <w:rPr>
          <w:rFonts w:ascii="Times New Roman" w:hAnsi="Times New Roman" w:cs="Times New Roman"/>
          <w:sz w:val="28"/>
          <w:szCs w:val="28"/>
        </w:rPr>
        <w:t>Програми з відшкодування витрат на відновлення внутрішньобудинкових мереж водопостачання співвласникам багатоквартирних будинків м.</w:t>
      </w:r>
      <w:r w:rsidR="004956BE">
        <w:rPr>
          <w:rFonts w:ascii="Times New Roman" w:hAnsi="Times New Roman" w:cs="Times New Roman"/>
          <w:sz w:val="28"/>
          <w:szCs w:val="28"/>
        </w:rPr>
        <w:t> </w:t>
      </w:r>
      <w:r w:rsidRPr="003870FE">
        <w:rPr>
          <w:rFonts w:ascii="Times New Roman" w:hAnsi="Times New Roman" w:cs="Times New Roman"/>
          <w:sz w:val="28"/>
          <w:szCs w:val="28"/>
        </w:rPr>
        <w:t>Миколаєва на 2023-2024 роки</w:t>
      </w:r>
    </w:p>
    <w:p w:rsidR="008C25B5" w:rsidRPr="003870FE" w:rsidRDefault="008C25B5" w:rsidP="008C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621"/>
        <w:gridCol w:w="2024"/>
        <w:gridCol w:w="916"/>
        <w:gridCol w:w="916"/>
        <w:gridCol w:w="1405"/>
      </w:tblGrid>
      <w:tr w:rsidR="008C25B5" w:rsidRPr="00EC1CD0" w:rsidTr="00515C08">
        <w:tc>
          <w:tcPr>
            <w:tcW w:w="696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743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показника</w:t>
            </w:r>
          </w:p>
        </w:tc>
        <w:tc>
          <w:tcPr>
            <w:tcW w:w="1766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Одиниці виміру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 рік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 рік</w:t>
            </w:r>
          </w:p>
        </w:tc>
        <w:tc>
          <w:tcPr>
            <w:tcW w:w="1132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Всього за період дії Програми</w:t>
            </w:r>
          </w:p>
        </w:tc>
      </w:tr>
      <w:tr w:rsidR="008C25B5" w:rsidRPr="00EC1CD0" w:rsidTr="00515C08">
        <w:tc>
          <w:tcPr>
            <w:tcW w:w="696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797" w:type="dxa"/>
            <w:gridSpan w:val="5"/>
          </w:tcPr>
          <w:p w:rsidR="008C25B5" w:rsidRPr="00EC1CD0" w:rsidRDefault="008C25B5" w:rsidP="00EC1C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C1C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1.Проведення інформаційної к</w:t>
            </w:r>
            <w:r w:rsidR="00EC1C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EC1C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мпанії  </w:t>
            </w:r>
          </w:p>
        </w:tc>
      </w:tr>
      <w:tr w:rsidR="008C25B5" w:rsidRPr="00EC1CD0" w:rsidTr="00515C08">
        <w:tc>
          <w:tcPr>
            <w:tcW w:w="696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797" w:type="dxa"/>
            <w:gridSpan w:val="5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Показник затрат</w:t>
            </w:r>
          </w:p>
        </w:tc>
      </w:tr>
      <w:tr w:rsidR="008C25B5" w:rsidRPr="00EC1CD0" w:rsidTr="00515C08">
        <w:tc>
          <w:tcPr>
            <w:tcW w:w="696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1.1</w:t>
            </w:r>
          </w:p>
        </w:tc>
        <w:tc>
          <w:tcPr>
            <w:tcW w:w="3743" w:type="dxa"/>
          </w:tcPr>
          <w:p w:rsidR="008C25B5" w:rsidRPr="00EC1CD0" w:rsidRDefault="000E0C61" w:rsidP="00EC1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Розміщення інформаційних матеріалів на офіційній </w:t>
            </w:r>
            <w:proofErr w:type="spellStart"/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вебсторінці</w:t>
            </w:r>
            <w:proofErr w:type="spellEnd"/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ММР,</w:t>
            </w:r>
            <w:r w:rsidR="00D54360" w:rsidRPr="00D543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місцевих ЗМІ, соціальних мережах </w:t>
            </w:r>
            <w:r w:rsidR="004956BE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тощо</w:t>
            </w:r>
          </w:p>
        </w:tc>
        <w:tc>
          <w:tcPr>
            <w:tcW w:w="1766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132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…0</w:t>
            </w:r>
          </w:p>
        </w:tc>
      </w:tr>
      <w:tr w:rsidR="008C25B5" w:rsidRPr="00EC1CD0" w:rsidTr="00515C08">
        <w:trPr>
          <w:trHeight w:val="392"/>
        </w:trPr>
        <w:tc>
          <w:tcPr>
            <w:tcW w:w="9493" w:type="dxa"/>
            <w:gridSpan w:val="6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Показник продукту</w:t>
            </w:r>
          </w:p>
        </w:tc>
      </w:tr>
      <w:tr w:rsidR="008C25B5" w:rsidRPr="00EC1CD0" w:rsidTr="00515C08">
        <w:tc>
          <w:tcPr>
            <w:tcW w:w="696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1.2</w:t>
            </w:r>
          </w:p>
        </w:tc>
        <w:tc>
          <w:tcPr>
            <w:tcW w:w="3743" w:type="dxa"/>
          </w:tcPr>
          <w:p w:rsidR="008C25B5" w:rsidRPr="00EC1CD0" w:rsidRDefault="008C25B5" w:rsidP="004956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Публікації в електронних ЗМІ, виступи </w:t>
            </w:r>
            <w:r w:rsidR="004956BE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радіо, телебаченні</w:t>
            </w:r>
          </w:p>
        </w:tc>
        <w:tc>
          <w:tcPr>
            <w:tcW w:w="1766" w:type="dxa"/>
          </w:tcPr>
          <w:p w:rsidR="008C25B5" w:rsidRPr="00EC1CD0" w:rsidRDefault="00CF7D5D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8C25B5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ількість інформаційних контактів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32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8C25B5" w:rsidRPr="00EC1CD0" w:rsidTr="00515C08">
        <w:tc>
          <w:tcPr>
            <w:tcW w:w="9493" w:type="dxa"/>
            <w:gridSpan w:val="6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Показник ефективності</w:t>
            </w:r>
          </w:p>
        </w:tc>
      </w:tr>
      <w:tr w:rsidR="008C25B5" w:rsidRPr="00EC1CD0" w:rsidTr="00515C08">
        <w:tc>
          <w:tcPr>
            <w:tcW w:w="696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1.3</w:t>
            </w:r>
          </w:p>
        </w:tc>
        <w:tc>
          <w:tcPr>
            <w:tcW w:w="3743" w:type="dxa"/>
          </w:tcPr>
          <w:p w:rsidR="008C25B5" w:rsidRPr="00EC1CD0" w:rsidRDefault="00DF71C3" w:rsidP="00EC1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Звернення </w:t>
            </w:r>
            <w:r w:rsidR="006A364E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громадян 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пропозицію</w:t>
            </w:r>
            <w:r w:rsidR="008C25B5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взяття</w:t>
            </w:r>
            <w:r w:rsidR="008C25B5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участ</w:t>
            </w:r>
            <w:r w:rsid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8C25B5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Програмі</w:t>
            </w:r>
          </w:p>
        </w:tc>
        <w:tc>
          <w:tcPr>
            <w:tcW w:w="1766" w:type="dxa"/>
          </w:tcPr>
          <w:p w:rsidR="008C25B5" w:rsidRPr="00EC1CD0" w:rsidRDefault="00CF7D5D" w:rsidP="004956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8C25B5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ількість звернень до </w:t>
            </w:r>
            <w:r w:rsidR="004956BE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департаменту </w:t>
            </w:r>
            <w:r w:rsidR="008C25B5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ЖКГ</w:t>
            </w:r>
            <w:r w:rsidR="006A364E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ММР</w:t>
            </w:r>
            <w:r w:rsidR="008C25B5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щодо участі у Програмі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100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130</w:t>
            </w:r>
          </w:p>
        </w:tc>
        <w:tc>
          <w:tcPr>
            <w:tcW w:w="1132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</w:t>
            </w:r>
          </w:p>
        </w:tc>
      </w:tr>
      <w:tr w:rsidR="008C25B5" w:rsidRPr="00EC1CD0" w:rsidTr="00515C08">
        <w:tc>
          <w:tcPr>
            <w:tcW w:w="9493" w:type="dxa"/>
            <w:gridSpan w:val="6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Показник якості</w:t>
            </w:r>
          </w:p>
        </w:tc>
      </w:tr>
      <w:tr w:rsidR="008C25B5" w:rsidRPr="00EC1CD0" w:rsidTr="00515C08">
        <w:tc>
          <w:tcPr>
            <w:tcW w:w="696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1.4</w:t>
            </w:r>
          </w:p>
        </w:tc>
        <w:tc>
          <w:tcPr>
            <w:tcW w:w="3743" w:type="dxa"/>
          </w:tcPr>
          <w:p w:rsidR="008C25B5" w:rsidRPr="00EC1CD0" w:rsidRDefault="008C25B5" w:rsidP="00CF7D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Динаміка готовності </w:t>
            </w:r>
            <w:r w:rsidR="004956BE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взяття 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</w:t>
            </w:r>
            <w:r w:rsidR="004956BE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Програмі відносно кількості будинків, які потребують капітальних</w:t>
            </w:r>
            <w:r w:rsidR="00CF7D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ремонтів</w:t>
            </w:r>
            <w:r w:rsid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мереж</w:t>
            </w:r>
          </w:p>
        </w:tc>
        <w:tc>
          <w:tcPr>
            <w:tcW w:w="1766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132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</w:tr>
      <w:tr w:rsidR="008C25B5" w:rsidRPr="00EC1CD0" w:rsidTr="00CF7D5D">
        <w:trPr>
          <w:trHeight w:val="907"/>
        </w:trPr>
        <w:tc>
          <w:tcPr>
            <w:tcW w:w="9493" w:type="dxa"/>
            <w:gridSpan w:val="6"/>
          </w:tcPr>
          <w:p w:rsidR="008C25B5" w:rsidRPr="00EC1CD0" w:rsidRDefault="008C25B5" w:rsidP="00CD22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C1C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  <w:r w:rsidR="00CD22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EC1C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Надання допомоги ініціативним групам щодо участі у Програмі</w:t>
            </w:r>
          </w:p>
        </w:tc>
      </w:tr>
      <w:tr w:rsidR="008C25B5" w:rsidRPr="00EC1CD0" w:rsidTr="00515C08">
        <w:tc>
          <w:tcPr>
            <w:tcW w:w="9493" w:type="dxa"/>
            <w:gridSpan w:val="6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Показник затрат</w:t>
            </w:r>
          </w:p>
        </w:tc>
      </w:tr>
      <w:tr w:rsidR="008C25B5" w:rsidRPr="00EC1CD0" w:rsidTr="00515C08">
        <w:tc>
          <w:tcPr>
            <w:tcW w:w="696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2.1.</w:t>
            </w:r>
          </w:p>
        </w:tc>
        <w:tc>
          <w:tcPr>
            <w:tcW w:w="3743" w:type="dxa"/>
          </w:tcPr>
          <w:p w:rsidR="008C25B5" w:rsidRPr="00EC1CD0" w:rsidRDefault="004956BE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Взяття</w:t>
            </w:r>
            <w:r w:rsidR="008C25B5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участі у зборах співвласників </w:t>
            </w:r>
            <w:r w:rsidR="00DF71C3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багатоквартирних </w:t>
            </w:r>
            <w:r w:rsidR="008C25B5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будинків щодо участі у Програмі</w:t>
            </w:r>
          </w:p>
        </w:tc>
        <w:tc>
          <w:tcPr>
            <w:tcW w:w="1766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</w:t>
            </w:r>
            <w:r w:rsidR="00CF7D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1132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</w:t>
            </w:r>
          </w:p>
        </w:tc>
      </w:tr>
      <w:tr w:rsidR="008C25B5" w:rsidRPr="00EC1CD0" w:rsidTr="004956BE">
        <w:trPr>
          <w:trHeight w:val="680"/>
        </w:trPr>
        <w:tc>
          <w:tcPr>
            <w:tcW w:w="9493" w:type="dxa"/>
            <w:gridSpan w:val="6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Показник продукту</w:t>
            </w:r>
          </w:p>
        </w:tc>
      </w:tr>
      <w:tr w:rsidR="008C25B5" w:rsidRPr="00EC1CD0" w:rsidTr="00515C08">
        <w:tc>
          <w:tcPr>
            <w:tcW w:w="696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2.2</w:t>
            </w:r>
          </w:p>
        </w:tc>
        <w:tc>
          <w:tcPr>
            <w:tcW w:w="3743" w:type="dxa"/>
          </w:tcPr>
          <w:p w:rsidR="008C25B5" w:rsidRPr="00EC1CD0" w:rsidRDefault="008C25B5" w:rsidP="00845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Кількість ініціативних груп, які </w:t>
            </w:r>
            <w:r w:rsidR="008450A2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виявили 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450A2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бажання  взяти участь 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Програмі</w:t>
            </w:r>
          </w:p>
        </w:tc>
        <w:tc>
          <w:tcPr>
            <w:tcW w:w="1766" w:type="dxa"/>
          </w:tcPr>
          <w:p w:rsidR="008C25B5" w:rsidRPr="00EC1CD0" w:rsidRDefault="00CF7D5D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8C25B5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роведені збори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1132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330</w:t>
            </w:r>
          </w:p>
        </w:tc>
      </w:tr>
      <w:tr w:rsidR="008C25B5" w:rsidRPr="00EC1CD0" w:rsidTr="00515C08">
        <w:tc>
          <w:tcPr>
            <w:tcW w:w="9493" w:type="dxa"/>
            <w:gridSpan w:val="6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Показник ефективності</w:t>
            </w:r>
          </w:p>
        </w:tc>
      </w:tr>
      <w:tr w:rsidR="008C25B5" w:rsidRPr="00EC1CD0" w:rsidTr="00515C08">
        <w:tc>
          <w:tcPr>
            <w:tcW w:w="696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2.3</w:t>
            </w:r>
          </w:p>
        </w:tc>
        <w:tc>
          <w:tcPr>
            <w:tcW w:w="3743" w:type="dxa"/>
          </w:tcPr>
          <w:p w:rsidR="008C25B5" w:rsidRPr="00EC1CD0" w:rsidRDefault="008C25B5" w:rsidP="00845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Кількість будинків, </w:t>
            </w:r>
            <w:r w:rsidR="00DF71C3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які </w:t>
            </w:r>
            <w:r w:rsidR="008450A2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мають бажання взяти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участь у Програмі</w:t>
            </w:r>
          </w:p>
        </w:tc>
        <w:tc>
          <w:tcPr>
            <w:tcW w:w="1766" w:type="dxa"/>
          </w:tcPr>
          <w:p w:rsidR="008C25B5" w:rsidRPr="00EC1CD0" w:rsidRDefault="00CF7D5D" w:rsidP="008450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8C25B5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ількість звернень до </w:t>
            </w:r>
            <w:r w:rsidR="008450A2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департаменту </w:t>
            </w:r>
            <w:r w:rsidR="008C25B5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ЖКГ</w:t>
            </w:r>
            <w:r w:rsidR="00DF71C3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ММР</w:t>
            </w:r>
            <w:r w:rsidR="008C25B5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щодо участі у Програмі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130</w:t>
            </w:r>
          </w:p>
        </w:tc>
        <w:tc>
          <w:tcPr>
            <w:tcW w:w="1132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</w:t>
            </w:r>
          </w:p>
        </w:tc>
      </w:tr>
      <w:tr w:rsidR="008C25B5" w:rsidRPr="00EC1CD0" w:rsidTr="00515C08">
        <w:tc>
          <w:tcPr>
            <w:tcW w:w="9493" w:type="dxa"/>
            <w:gridSpan w:val="6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Показник якості</w:t>
            </w:r>
          </w:p>
        </w:tc>
      </w:tr>
      <w:tr w:rsidR="008C25B5" w:rsidRPr="00EC1CD0" w:rsidTr="00515C08">
        <w:tc>
          <w:tcPr>
            <w:tcW w:w="696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2.4</w:t>
            </w:r>
          </w:p>
        </w:tc>
        <w:tc>
          <w:tcPr>
            <w:tcW w:w="3743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Середня кількість</w:t>
            </w:r>
            <w:r w:rsidR="008450A2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 від проведених зборів) поданих заяв на участь у Програмі</w:t>
            </w:r>
          </w:p>
        </w:tc>
        <w:tc>
          <w:tcPr>
            <w:tcW w:w="1766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1132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</w:t>
            </w:r>
          </w:p>
        </w:tc>
      </w:tr>
      <w:tr w:rsidR="008C25B5" w:rsidRPr="00EC1CD0" w:rsidTr="00515C08">
        <w:tc>
          <w:tcPr>
            <w:tcW w:w="9493" w:type="dxa"/>
            <w:gridSpan w:val="6"/>
          </w:tcPr>
          <w:p w:rsidR="008C25B5" w:rsidRPr="00EC1CD0" w:rsidRDefault="008450A2" w:rsidP="00F77B2C">
            <w:pPr>
              <w:ind w:left="50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C1C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3. </w:t>
            </w:r>
            <w:r w:rsidR="008C25B5" w:rsidRPr="00EC1C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Реалізація </w:t>
            </w:r>
            <w:proofErr w:type="spellStart"/>
            <w:r w:rsidR="008C25B5" w:rsidRPr="00EC1C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</w:t>
            </w:r>
            <w:r w:rsidR="00F77B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є</w:t>
            </w:r>
            <w:r w:rsidR="008C25B5" w:rsidRPr="00EC1C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ктів</w:t>
            </w:r>
            <w:proofErr w:type="spellEnd"/>
            <w:r w:rsidR="008C25B5" w:rsidRPr="00EC1C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ремонтів мереж водопостачання та виплата відшкодування за проведені ремонти</w:t>
            </w:r>
          </w:p>
        </w:tc>
      </w:tr>
      <w:tr w:rsidR="008C25B5" w:rsidRPr="00EC1CD0" w:rsidTr="00515C08">
        <w:tc>
          <w:tcPr>
            <w:tcW w:w="9493" w:type="dxa"/>
            <w:gridSpan w:val="6"/>
          </w:tcPr>
          <w:p w:rsidR="008C25B5" w:rsidRPr="00EC1CD0" w:rsidRDefault="008C25B5" w:rsidP="008450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</w:t>
            </w:r>
            <w:r w:rsidR="008450A2" w:rsidRPr="00EC1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1. </w:t>
            </w:r>
            <w:r w:rsidRPr="00EC1CD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Відшкодування коштів за проведені ремонти</w:t>
            </w:r>
          </w:p>
        </w:tc>
      </w:tr>
      <w:tr w:rsidR="008C25B5" w:rsidRPr="00EC1CD0" w:rsidTr="00515C08">
        <w:tc>
          <w:tcPr>
            <w:tcW w:w="9493" w:type="dxa"/>
            <w:gridSpan w:val="6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Показник затрат</w:t>
            </w:r>
          </w:p>
        </w:tc>
      </w:tr>
      <w:tr w:rsidR="008C25B5" w:rsidRPr="00EC1CD0" w:rsidTr="00515C08">
        <w:tc>
          <w:tcPr>
            <w:tcW w:w="696" w:type="dxa"/>
          </w:tcPr>
          <w:p w:rsidR="008C25B5" w:rsidRPr="00EC1CD0" w:rsidRDefault="008C25B5" w:rsidP="00845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="008450A2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</w:p>
        </w:tc>
        <w:tc>
          <w:tcPr>
            <w:tcW w:w="3743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hAnsi="Times New Roman" w:cs="Times New Roman"/>
                <w:sz w:val="28"/>
                <w:szCs w:val="28"/>
              </w:rPr>
              <w:t>Сума відшкодувань</w:t>
            </w:r>
          </w:p>
        </w:tc>
        <w:tc>
          <w:tcPr>
            <w:tcW w:w="1766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8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8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2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C25B5" w:rsidRPr="00EC1CD0" w:rsidTr="00515C08">
        <w:tc>
          <w:tcPr>
            <w:tcW w:w="696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43" w:type="dxa"/>
          </w:tcPr>
          <w:p w:rsidR="008C25B5" w:rsidRPr="00EC1CD0" w:rsidRDefault="007B3A92" w:rsidP="007B3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Бюджет Миколаївської міської територіальної громади </w:t>
            </w:r>
          </w:p>
        </w:tc>
        <w:tc>
          <w:tcPr>
            <w:tcW w:w="1766" w:type="dxa"/>
          </w:tcPr>
          <w:p w:rsidR="008C25B5" w:rsidRPr="00EC1CD0" w:rsidRDefault="008C25B5" w:rsidP="00CF7D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 грн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10000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13000</w:t>
            </w:r>
          </w:p>
        </w:tc>
        <w:tc>
          <w:tcPr>
            <w:tcW w:w="1132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23000</w:t>
            </w:r>
          </w:p>
        </w:tc>
      </w:tr>
      <w:tr w:rsidR="008C25B5" w:rsidRPr="00EC1CD0" w:rsidTr="00515C08">
        <w:tc>
          <w:tcPr>
            <w:tcW w:w="9493" w:type="dxa"/>
            <w:gridSpan w:val="6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Показник продукту</w:t>
            </w:r>
          </w:p>
        </w:tc>
      </w:tr>
      <w:tr w:rsidR="008C25B5" w:rsidRPr="00EC1CD0" w:rsidTr="00515C08">
        <w:tc>
          <w:tcPr>
            <w:tcW w:w="696" w:type="dxa"/>
          </w:tcPr>
          <w:p w:rsidR="008C25B5" w:rsidRPr="00EC1CD0" w:rsidRDefault="008C25B5" w:rsidP="00845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="008450A2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8450A2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743" w:type="dxa"/>
          </w:tcPr>
          <w:p w:rsidR="008C25B5" w:rsidRPr="00EC1CD0" w:rsidRDefault="008C25B5" w:rsidP="00845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Загальна кількість</w:t>
            </w:r>
            <w:r w:rsidR="007B3A92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багатоквартирних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будинків, 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що </w:t>
            </w:r>
            <w:r w:rsidR="008450A2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взяли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участь у Програмі</w:t>
            </w:r>
          </w:p>
        </w:tc>
        <w:tc>
          <w:tcPr>
            <w:tcW w:w="1766" w:type="dxa"/>
          </w:tcPr>
          <w:p w:rsidR="008C25B5" w:rsidRPr="00EC1CD0" w:rsidRDefault="00CF7D5D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</w:t>
            </w:r>
            <w:r w:rsidR="008C25B5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132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</w:t>
            </w:r>
          </w:p>
        </w:tc>
      </w:tr>
      <w:tr w:rsidR="008C25B5" w:rsidRPr="00EC1CD0" w:rsidTr="00515C08">
        <w:tc>
          <w:tcPr>
            <w:tcW w:w="9493" w:type="dxa"/>
            <w:gridSpan w:val="6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Показник ефективності</w:t>
            </w:r>
          </w:p>
        </w:tc>
      </w:tr>
      <w:tr w:rsidR="008C25B5" w:rsidRPr="00EC1CD0" w:rsidTr="00515C08">
        <w:tc>
          <w:tcPr>
            <w:tcW w:w="696" w:type="dxa"/>
          </w:tcPr>
          <w:p w:rsidR="008C25B5" w:rsidRPr="00EC1CD0" w:rsidRDefault="008C25B5" w:rsidP="00845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="008450A2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.3</w:t>
            </w:r>
          </w:p>
        </w:tc>
        <w:tc>
          <w:tcPr>
            <w:tcW w:w="3743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</w:t>
            </w:r>
            <w:r w:rsidR="00CF7D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обсяг коштів</w:t>
            </w:r>
            <w:r w:rsidR="005924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витрачених на відшкодування</w:t>
            </w:r>
            <w:r w:rsidR="005924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 w:rsidR="007B3A92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 1 будинку</w:t>
            </w:r>
          </w:p>
        </w:tc>
        <w:tc>
          <w:tcPr>
            <w:tcW w:w="1766" w:type="dxa"/>
          </w:tcPr>
          <w:p w:rsidR="008C25B5" w:rsidRPr="00EC1CD0" w:rsidRDefault="008C25B5" w:rsidP="00CF7D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 грн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130</w:t>
            </w:r>
          </w:p>
        </w:tc>
        <w:tc>
          <w:tcPr>
            <w:tcW w:w="1132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</w:t>
            </w:r>
          </w:p>
        </w:tc>
      </w:tr>
      <w:tr w:rsidR="008C25B5" w:rsidRPr="00EC1CD0" w:rsidTr="00515C08">
        <w:tc>
          <w:tcPr>
            <w:tcW w:w="9493" w:type="dxa"/>
            <w:gridSpan w:val="6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Показник якості</w:t>
            </w:r>
          </w:p>
        </w:tc>
      </w:tr>
      <w:tr w:rsidR="008C25B5" w:rsidRPr="00EC1CD0" w:rsidTr="00515C08">
        <w:tc>
          <w:tcPr>
            <w:tcW w:w="696" w:type="dxa"/>
          </w:tcPr>
          <w:p w:rsidR="008C25B5" w:rsidRPr="00EC1CD0" w:rsidRDefault="008C25B5" w:rsidP="008450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="008450A2"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.4</w:t>
            </w:r>
          </w:p>
        </w:tc>
        <w:tc>
          <w:tcPr>
            <w:tcW w:w="3743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Відсоток учасників Програми</w:t>
            </w:r>
            <w:r w:rsidR="00CF7D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які отримали відшкодування</w:t>
            </w:r>
          </w:p>
        </w:tc>
        <w:tc>
          <w:tcPr>
            <w:tcW w:w="1766" w:type="dxa"/>
          </w:tcPr>
          <w:p w:rsidR="008C25B5" w:rsidRPr="00EC1CD0" w:rsidRDefault="008C25B5" w:rsidP="0051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078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132" w:type="dxa"/>
          </w:tcPr>
          <w:p w:rsidR="008C25B5" w:rsidRPr="00EC1CD0" w:rsidRDefault="008C25B5" w:rsidP="00515C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C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</w:tbl>
    <w:p w:rsidR="008C25B5" w:rsidRPr="00EC1CD0" w:rsidRDefault="008C25B5" w:rsidP="008C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8C25B5" w:rsidRPr="00EC1CD0" w:rsidSect="00E751C6">
      <w:headerReference w:type="default" r:id="rId7"/>
      <w:type w:val="continuous"/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22" w:rsidRDefault="004B2922">
      <w:pPr>
        <w:spacing w:after="0" w:line="240" w:lineRule="auto"/>
      </w:pPr>
      <w:r>
        <w:separator/>
      </w:r>
    </w:p>
  </w:endnote>
  <w:endnote w:type="continuationSeparator" w:id="0">
    <w:p w:rsidR="004B2922" w:rsidRDefault="004B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22" w:rsidRDefault="004B2922">
      <w:pPr>
        <w:spacing w:after="0" w:line="240" w:lineRule="auto"/>
      </w:pPr>
      <w:r>
        <w:separator/>
      </w:r>
    </w:p>
  </w:footnote>
  <w:footnote w:type="continuationSeparator" w:id="0">
    <w:p w:rsidR="004B2922" w:rsidRDefault="004B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DF" w:rsidRPr="00D45AEE" w:rsidRDefault="00600FDF" w:rsidP="00970480">
    <w:pPr>
      <w:pStyle w:val="a4"/>
      <w:tabs>
        <w:tab w:val="center" w:pos="4657"/>
        <w:tab w:val="right" w:pos="931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B8C"/>
    <w:multiLevelType w:val="multilevel"/>
    <w:tmpl w:val="36E2E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96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1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984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036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  <w:color w:val="FF0000"/>
      </w:rPr>
    </w:lvl>
  </w:abstractNum>
  <w:abstractNum w:abstractNumId="1" w15:restartNumberingAfterBreak="0">
    <w:nsid w:val="0D6811E8"/>
    <w:multiLevelType w:val="hybridMultilevel"/>
    <w:tmpl w:val="71C02E20"/>
    <w:lvl w:ilvl="0" w:tplc="E30CC936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1E1C5064"/>
    <w:multiLevelType w:val="hybridMultilevel"/>
    <w:tmpl w:val="E14A8368"/>
    <w:lvl w:ilvl="0" w:tplc="9D66DEA6">
      <w:start w:val="1"/>
      <w:numFmt w:val="decimal"/>
      <w:lvlText w:val="%1."/>
      <w:lvlJc w:val="left"/>
      <w:pPr>
        <w:ind w:left="882" w:hanging="456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D43F85"/>
    <w:multiLevelType w:val="hybridMultilevel"/>
    <w:tmpl w:val="84C053AE"/>
    <w:lvl w:ilvl="0" w:tplc="C2EECC90">
      <w:start w:val="2"/>
      <w:numFmt w:val="decimal"/>
      <w:lvlText w:val="%1."/>
      <w:lvlJc w:val="left"/>
      <w:pPr>
        <w:ind w:left="862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64B1DDD"/>
    <w:multiLevelType w:val="hybridMultilevel"/>
    <w:tmpl w:val="C75805F0"/>
    <w:lvl w:ilvl="0" w:tplc="3048A8F2">
      <w:start w:val="3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1BB"/>
    <w:rsid w:val="00004277"/>
    <w:rsid w:val="000108C8"/>
    <w:rsid w:val="00051BF5"/>
    <w:rsid w:val="00097208"/>
    <w:rsid w:val="000A637A"/>
    <w:rsid w:val="000A63B2"/>
    <w:rsid w:val="000C7FBB"/>
    <w:rsid w:val="000E0416"/>
    <w:rsid w:val="000E0C61"/>
    <w:rsid w:val="000F5AF5"/>
    <w:rsid w:val="001245F0"/>
    <w:rsid w:val="0012768A"/>
    <w:rsid w:val="0015615F"/>
    <w:rsid w:val="001A6A2C"/>
    <w:rsid w:val="001B2E5A"/>
    <w:rsid w:val="001D7E2F"/>
    <w:rsid w:val="001E6323"/>
    <w:rsid w:val="00273D15"/>
    <w:rsid w:val="00287224"/>
    <w:rsid w:val="002A5DBC"/>
    <w:rsid w:val="002C7A2D"/>
    <w:rsid w:val="002F1A51"/>
    <w:rsid w:val="002F3A17"/>
    <w:rsid w:val="002F53F0"/>
    <w:rsid w:val="002F59DE"/>
    <w:rsid w:val="003374B3"/>
    <w:rsid w:val="00337B76"/>
    <w:rsid w:val="003465C7"/>
    <w:rsid w:val="003870FE"/>
    <w:rsid w:val="003875F9"/>
    <w:rsid w:val="003B0CCF"/>
    <w:rsid w:val="003C214C"/>
    <w:rsid w:val="00411D55"/>
    <w:rsid w:val="0043231F"/>
    <w:rsid w:val="00450304"/>
    <w:rsid w:val="00453484"/>
    <w:rsid w:val="004956BE"/>
    <w:rsid w:val="00496C4E"/>
    <w:rsid w:val="004B2922"/>
    <w:rsid w:val="004D0B00"/>
    <w:rsid w:val="0051568F"/>
    <w:rsid w:val="00516171"/>
    <w:rsid w:val="0054676A"/>
    <w:rsid w:val="005509F0"/>
    <w:rsid w:val="00553ADA"/>
    <w:rsid w:val="00563BDC"/>
    <w:rsid w:val="00567ECE"/>
    <w:rsid w:val="005711D9"/>
    <w:rsid w:val="00574D2B"/>
    <w:rsid w:val="00585501"/>
    <w:rsid w:val="005923D7"/>
    <w:rsid w:val="0059240A"/>
    <w:rsid w:val="005D1452"/>
    <w:rsid w:val="00600FDF"/>
    <w:rsid w:val="00612754"/>
    <w:rsid w:val="006241BB"/>
    <w:rsid w:val="006741E5"/>
    <w:rsid w:val="006A364E"/>
    <w:rsid w:val="006A537D"/>
    <w:rsid w:val="006B7B11"/>
    <w:rsid w:val="0071599E"/>
    <w:rsid w:val="00717223"/>
    <w:rsid w:val="00750583"/>
    <w:rsid w:val="007654AC"/>
    <w:rsid w:val="007A1E99"/>
    <w:rsid w:val="007B3A92"/>
    <w:rsid w:val="007C7DBB"/>
    <w:rsid w:val="007F349F"/>
    <w:rsid w:val="00805691"/>
    <w:rsid w:val="008076D4"/>
    <w:rsid w:val="008150BE"/>
    <w:rsid w:val="0082080E"/>
    <w:rsid w:val="00841986"/>
    <w:rsid w:val="008450A2"/>
    <w:rsid w:val="00845CFE"/>
    <w:rsid w:val="00872188"/>
    <w:rsid w:val="00890EB1"/>
    <w:rsid w:val="0089224D"/>
    <w:rsid w:val="008A5E3F"/>
    <w:rsid w:val="008A757D"/>
    <w:rsid w:val="008C25B5"/>
    <w:rsid w:val="008F4890"/>
    <w:rsid w:val="0090389A"/>
    <w:rsid w:val="00906DB8"/>
    <w:rsid w:val="009317D5"/>
    <w:rsid w:val="00986713"/>
    <w:rsid w:val="009B1FF4"/>
    <w:rsid w:val="009F6DC3"/>
    <w:rsid w:val="00A230F5"/>
    <w:rsid w:val="00A422D6"/>
    <w:rsid w:val="00A7203A"/>
    <w:rsid w:val="00AA04C4"/>
    <w:rsid w:val="00AD6CE0"/>
    <w:rsid w:val="00AE1970"/>
    <w:rsid w:val="00AF1CBC"/>
    <w:rsid w:val="00B05709"/>
    <w:rsid w:val="00B072A3"/>
    <w:rsid w:val="00B55771"/>
    <w:rsid w:val="00B60A66"/>
    <w:rsid w:val="00B666A0"/>
    <w:rsid w:val="00B92804"/>
    <w:rsid w:val="00B95497"/>
    <w:rsid w:val="00BF3898"/>
    <w:rsid w:val="00C33EC0"/>
    <w:rsid w:val="00C35334"/>
    <w:rsid w:val="00C56C81"/>
    <w:rsid w:val="00C67AF3"/>
    <w:rsid w:val="00C7067A"/>
    <w:rsid w:val="00CD2217"/>
    <w:rsid w:val="00CE3EF8"/>
    <w:rsid w:val="00CF2176"/>
    <w:rsid w:val="00CF7311"/>
    <w:rsid w:val="00CF7787"/>
    <w:rsid w:val="00CF7D5D"/>
    <w:rsid w:val="00D135DA"/>
    <w:rsid w:val="00D14765"/>
    <w:rsid w:val="00D54360"/>
    <w:rsid w:val="00D543C3"/>
    <w:rsid w:val="00D6063A"/>
    <w:rsid w:val="00D83FF8"/>
    <w:rsid w:val="00DC689D"/>
    <w:rsid w:val="00DD4827"/>
    <w:rsid w:val="00DD68B9"/>
    <w:rsid w:val="00DF71C3"/>
    <w:rsid w:val="00E33E2F"/>
    <w:rsid w:val="00E62F1E"/>
    <w:rsid w:val="00E751C6"/>
    <w:rsid w:val="00EA1843"/>
    <w:rsid w:val="00EA1C99"/>
    <w:rsid w:val="00EA626B"/>
    <w:rsid w:val="00EB0BD0"/>
    <w:rsid w:val="00EC1CD0"/>
    <w:rsid w:val="00ED6CF0"/>
    <w:rsid w:val="00EE2D65"/>
    <w:rsid w:val="00F07EDB"/>
    <w:rsid w:val="00F62490"/>
    <w:rsid w:val="00F77B2C"/>
    <w:rsid w:val="00FC1FEF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02EB8-F5B3-4B1D-BF7C-256DCD6B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CF"/>
  </w:style>
  <w:style w:type="paragraph" w:styleId="8">
    <w:name w:val="heading 8"/>
    <w:basedOn w:val="a"/>
    <w:next w:val="a"/>
    <w:link w:val="80"/>
    <w:unhideWhenUsed/>
    <w:qFormat/>
    <w:rsid w:val="008C25B5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semiHidden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8C25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No Spacing"/>
    <w:uiPriority w:val="1"/>
    <w:qFormat/>
    <w:rsid w:val="008C25B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ListParagraphChar">
    <w:name w:val="List Paragraph Char"/>
    <w:link w:val="1"/>
    <w:locked/>
    <w:rsid w:val="008C25B5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8C25B5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11091</Words>
  <Characters>6323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user366a</cp:lastModifiedBy>
  <cp:revision>3</cp:revision>
  <dcterms:created xsi:type="dcterms:W3CDTF">2023-03-06T18:50:00Z</dcterms:created>
  <dcterms:modified xsi:type="dcterms:W3CDTF">2023-03-06T19:48:00Z</dcterms:modified>
</cp:coreProperties>
</file>