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EC" w:rsidRPr="00023D27" w:rsidRDefault="00D63FEC" w:rsidP="00D63FEC">
      <w:pPr>
        <w:pStyle w:val="a9"/>
        <w:spacing w:before="0" w:beforeAutospacing="0" w:after="0" w:afterAutospacing="0"/>
        <w:rPr>
          <w:color w:val="000000"/>
          <w:sz w:val="20"/>
          <w:szCs w:val="20"/>
        </w:rPr>
      </w:pPr>
      <w:r w:rsidRPr="00826BDC">
        <w:rPr>
          <w:color w:val="000000"/>
          <w:sz w:val="20"/>
          <w:szCs w:val="20"/>
          <w:lang w:val="en-US"/>
        </w:rPr>
        <w:t>s</w:t>
      </w:r>
      <w:r w:rsidRPr="00826BDC">
        <w:rPr>
          <w:color w:val="000000"/>
          <w:sz w:val="20"/>
          <w:szCs w:val="20"/>
        </w:rPr>
        <w:t>_</w:t>
      </w:r>
      <w:r w:rsidRPr="00826BDC">
        <w:rPr>
          <w:color w:val="000000"/>
          <w:sz w:val="20"/>
          <w:szCs w:val="20"/>
          <w:lang w:val="en-US"/>
        </w:rPr>
        <w:t>pr</w:t>
      </w:r>
    </w:p>
    <w:p w:rsidR="00D63FEC" w:rsidRDefault="00D63FEC" w:rsidP="00D63FEC">
      <w:pPr>
        <w:ind w:firstLine="0"/>
        <w:jc w:val="right"/>
        <w:rPr>
          <w:szCs w:val="28"/>
        </w:rPr>
      </w:pPr>
      <w:r>
        <w:rPr>
          <w:szCs w:val="28"/>
        </w:rPr>
        <w:t>ПРОЄКТ</w:t>
      </w:r>
    </w:p>
    <w:p w:rsidR="00612B60" w:rsidRPr="00D63FEC" w:rsidRDefault="00D63FEC" w:rsidP="00D63FEC">
      <w:pPr>
        <w:pStyle w:val="a9"/>
        <w:tabs>
          <w:tab w:val="left" w:pos="7655"/>
        </w:tabs>
        <w:spacing w:before="0" w:beforeAutospacing="0" w:after="0" w:afterAutospacing="0"/>
        <w:ind w:firstLine="567"/>
        <w:rPr>
          <w:sz w:val="28"/>
          <w:szCs w:val="28"/>
          <w:lang w:val="uk-UA"/>
        </w:rPr>
      </w:pPr>
      <w:r w:rsidRPr="00A15729">
        <w:rPr>
          <w:sz w:val="28"/>
          <w:szCs w:val="28"/>
          <w:lang w:val="uk-UA"/>
        </w:rPr>
        <w:tab/>
      </w:r>
      <w:r w:rsidR="004B2638" w:rsidRPr="004B2638">
        <w:rPr>
          <w:noProof/>
          <w:spacing w:val="40"/>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6.8pt;width:34pt;height:47.5pt;z-index:251659264;mso-position-horizontal-relative:text;mso-position-vertical-relative:text" o:preferrelative="f" fillcolor="window">
            <v:imagedata r:id="rId7" o:title=""/>
            <o:lock v:ext="edit" aspectratio="f"/>
          </v:shape>
          <o:OLEObject Type="Embed" ProgID="Word.Picture.8" ShapeID="_x0000_s1026" DrawAspect="Content" ObjectID="_1741190744" r:id="rId8"/>
        </w:pict>
      </w:r>
    </w:p>
    <w:p w:rsidR="00612B60" w:rsidRDefault="00612B60" w:rsidP="00612B60">
      <w:pPr>
        <w:ind w:firstLine="0"/>
        <w:jc w:val="center"/>
        <w:rPr>
          <w:spacing w:val="40"/>
          <w:sz w:val="12"/>
          <w:szCs w:val="12"/>
        </w:rPr>
      </w:pPr>
    </w:p>
    <w:p w:rsidR="00612B60" w:rsidRDefault="00612B60" w:rsidP="00612B60">
      <w:pPr>
        <w:ind w:firstLine="0"/>
        <w:jc w:val="center"/>
        <w:rPr>
          <w:spacing w:val="40"/>
          <w:sz w:val="12"/>
          <w:szCs w:val="12"/>
        </w:rPr>
      </w:pPr>
    </w:p>
    <w:p w:rsidR="00612B60" w:rsidRDefault="00612B60" w:rsidP="00612B60">
      <w:pPr>
        <w:ind w:firstLine="0"/>
        <w:jc w:val="center"/>
        <w:rPr>
          <w:spacing w:val="40"/>
          <w:sz w:val="12"/>
          <w:szCs w:val="12"/>
        </w:rPr>
      </w:pPr>
    </w:p>
    <w:p w:rsidR="00612B60" w:rsidRDefault="00612B60" w:rsidP="00612B60">
      <w:pPr>
        <w:ind w:firstLine="0"/>
        <w:jc w:val="center"/>
        <w:rPr>
          <w:spacing w:val="40"/>
          <w:sz w:val="12"/>
          <w:szCs w:val="12"/>
        </w:rPr>
      </w:pPr>
    </w:p>
    <w:p w:rsidR="00612B60" w:rsidRDefault="00612B60" w:rsidP="00612B60">
      <w:pPr>
        <w:ind w:firstLine="0"/>
        <w:jc w:val="center"/>
        <w:rPr>
          <w:spacing w:val="40"/>
          <w:sz w:val="12"/>
          <w:szCs w:val="12"/>
        </w:rPr>
      </w:pPr>
    </w:p>
    <w:p w:rsidR="00612B60" w:rsidRPr="00BD42E9" w:rsidRDefault="00612B60" w:rsidP="00612B60">
      <w:pPr>
        <w:ind w:firstLine="0"/>
        <w:jc w:val="center"/>
        <w:rPr>
          <w:spacing w:val="40"/>
          <w:sz w:val="12"/>
          <w:szCs w:val="12"/>
        </w:rPr>
      </w:pPr>
    </w:p>
    <w:p w:rsidR="00612B60" w:rsidRDefault="00612B60" w:rsidP="00D63FEC">
      <w:pPr>
        <w:ind w:firstLine="0"/>
        <w:jc w:val="center"/>
        <w:rPr>
          <w:color w:val="000000"/>
          <w:spacing w:val="40"/>
          <w:szCs w:val="28"/>
        </w:rPr>
      </w:pPr>
      <w:r w:rsidRPr="009E46F7">
        <w:rPr>
          <w:color w:val="000000"/>
          <w:spacing w:val="40"/>
          <w:szCs w:val="28"/>
        </w:rPr>
        <w:t>МИКОЛАЇВСЬКА МІСЬКА РАДА</w:t>
      </w:r>
    </w:p>
    <w:p w:rsidR="00196FE3" w:rsidRPr="00D63FEC" w:rsidRDefault="00196FE3" w:rsidP="00D63FEC">
      <w:pPr>
        <w:ind w:firstLine="0"/>
        <w:jc w:val="center"/>
        <w:rPr>
          <w:color w:val="000000"/>
          <w:spacing w:val="40"/>
          <w:szCs w:val="28"/>
        </w:rPr>
      </w:pPr>
    </w:p>
    <w:p w:rsidR="00A83C46" w:rsidRPr="00A83C46" w:rsidRDefault="00A83C46" w:rsidP="00A83C46">
      <w:pPr>
        <w:ind w:firstLine="0"/>
        <w:rPr>
          <w:szCs w:val="28"/>
        </w:rPr>
      </w:pPr>
      <w:r w:rsidRPr="00A83C46">
        <w:rPr>
          <w:szCs w:val="28"/>
        </w:rPr>
        <w:t>___ ________ 2023                                                                                      № _____</w:t>
      </w:r>
    </w:p>
    <w:p w:rsidR="00D63FEC" w:rsidRDefault="00D63FEC" w:rsidP="00D63FEC">
      <w:pPr>
        <w:ind w:firstLine="0"/>
        <w:rPr>
          <w:szCs w:val="28"/>
        </w:rPr>
      </w:pPr>
    </w:p>
    <w:p w:rsidR="00261C82" w:rsidRDefault="00261C82" w:rsidP="00D63FEC">
      <w:pPr>
        <w:ind w:firstLine="0"/>
        <w:rPr>
          <w:szCs w:val="28"/>
        </w:rPr>
      </w:pPr>
    </w:p>
    <w:p w:rsidR="00261C82" w:rsidRDefault="00261C82" w:rsidP="00D63FEC">
      <w:pPr>
        <w:ind w:firstLine="0"/>
        <w:rPr>
          <w:szCs w:val="28"/>
        </w:rPr>
      </w:pPr>
    </w:p>
    <w:p w:rsidR="00D63FEC" w:rsidRDefault="00D63FEC" w:rsidP="0099389E">
      <w:pPr>
        <w:ind w:right="3402" w:firstLine="0"/>
        <w:rPr>
          <w:szCs w:val="28"/>
        </w:rPr>
      </w:pPr>
      <w:r w:rsidRPr="00A15729">
        <w:rPr>
          <w:szCs w:val="28"/>
        </w:rPr>
        <w:t xml:space="preserve">Про внесення </w:t>
      </w:r>
      <w:r w:rsidRPr="0043313E">
        <w:rPr>
          <w:szCs w:val="28"/>
        </w:rPr>
        <w:t>змін та доповнень до рішення міської ради від 26.01.2012 № 14/16 «Про затвердження Порядку розміщення тимчасових споруд для провадження підприємниц</w:t>
      </w:r>
      <w:r w:rsidR="003835BA">
        <w:rPr>
          <w:szCs w:val="28"/>
        </w:rPr>
        <w:t>ької діяльності на території м. </w:t>
      </w:r>
      <w:r w:rsidRPr="0043313E">
        <w:rPr>
          <w:szCs w:val="28"/>
        </w:rPr>
        <w:t>Миколаєва» (зі змінами та доповненнями)</w:t>
      </w:r>
    </w:p>
    <w:p w:rsidR="00261C82" w:rsidRDefault="00261C82" w:rsidP="0099389E">
      <w:pPr>
        <w:ind w:right="3402" w:firstLine="0"/>
        <w:rPr>
          <w:szCs w:val="28"/>
        </w:rPr>
      </w:pPr>
    </w:p>
    <w:p w:rsidR="00261C82" w:rsidRDefault="00261C82" w:rsidP="0099389E">
      <w:pPr>
        <w:ind w:right="3402" w:firstLine="0"/>
        <w:rPr>
          <w:szCs w:val="28"/>
        </w:rPr>
      </w:pPr>
    </w:p>
    <w:p w:rsidR="00D63FEC" w:rsidRPr="00A15729" w:rsidRDefault="00D63FEC" w:rsidP="00D63FEC">
      <w:pPr>
        <w:ind w:firstLine="0"/>
        <w:rPr>
          <w:szCs w:val="28"/>
        </w:rPr>
      </w:pPr>
    </w:p>
    <w:p w:rsidR="00D63FEC" w:rsidRPr="00A15729" w:rsidRDefault="00D63FEC" w:rsidP="00D63FEC">
      <w:pPr>
        <w:rPr>
          <w:szCs w:val="28"/>
        </w:rPr>
      </w:pPr>
      <w:r w:rsidRPr="00826BDC">
        <w:rPr>
          <w:szCs w:val="28"/>
        </w:rPr>
        <w:t>З метою приведення у відповідність до норм чинного законодавства, враховуючи</w:t>
      </w:r>
      <w:r w:rsidR="0043313E" w:rsidRPr="00826BDC">
        <w:rPr>
          <w:szCs w:val="28"/>
        </w:rPr>
        <w:t xml:space="preserve">  Закон</w:t>
      </w:r>
      <w:r w:rsidRPr="00826BDC">
        <w:rPr>
          <w:szCs w:val="28"/>
        </w:rPr>
        <w:t xml:space="preserve"> України «Про регулювання м</w:t>
      </w:r>
      <w:r w:rsidR="0043313E" w:rsidRPr="00826BDC">
        <w:rPr>
          <w:szCs w:val="28"/>
        </w:rPr>
        <w:t>істобудівної діяльності», Закон</w:t>
      </w:r>
      <w:r w:rsidRPr="00826BDC">
        <w:rPr>
          <w:szCs w:val="28"/>
        </w:rPr>
        <w:t xml:space="preserve"> України «Про дозвільну систему у сфері господарської діяльності», </w:t>
      </w:r>
      <w:r w:rsidR="0043313E" w:rsidRPr="00826BDC">
        <w:rPr>
          <w:szCs w:val="28"/>
        </w:rPr>
        <w:t>Закон</w:t>
      </w:r>
      <w:r w:rsidRPr="00826BDC">
        <w:rPr>
          <w:szCs w:val="28"/>
        </w:rPr>
        <w:t xml:space="preserve"> України «Про благоустрій населених пунктів»</w:t>
      </w:r>
      <w:r w:rsidR="0043313E" w:rsidRPr="00826BDC">
        <w:rPr>
          <w:szCs w:val="28"/>
        </w:rPr>
        <w:t>, Порядок</w:t>
      </w:r>
      <w:r w:rsidRPr="00826BDC">
        <w:rPr>
          <w:szCs w:val="28"/>
        </w:rPr>
        <w:t xml:space="preserve"> розміщення тимчасових споруд для провадження підприємницької діяльності, затверджен</w:t>
      </w:r>
      <w:r w:rsidR="0043313E" w:rsidRPr="00826BDC">
        <w:rPr>
          <w:szCs w:val="28"/>
        </w:rPr>
        <w:t>ий</w:t>
      </w:r>
      <w:r w:rsidRPr="00826BDC">
        <w:rPr>
          <w:szCs w:val="28"/>
        </w:rPr>
        <w:t xml:space="preserve"> наказом Міністерства регіонального розвитку, будівництва та житлово-комунального господарства України від 21.10.2011 № 244, керуючись статт</w:t>
      </w:r>
      <w:r w:rsidR="0043313E" w:rsidRPr="00826BDC">
        <w:rPr>
          <w:szCs w:val="28"/>
        </w:rPr>
        <w:t>ями</w:t>
      </w:r>
      <w:r w:rsidRPr="00826BDC">
        <w:rPr>
          <w:szCs w:val="28"/>
        </w:rPr>
        <w:t xml:space="preserve"> 25, 59 Закону України «Про місце самоврядування в Україні», міська рада</w:t>
      </w:r>
    </w:p>
    <w:p w:rsidR="00D63FEC" w:rsidRPr="00A15729" w:rsidRDefault="00D63FEC" w:rsidP="00D63FEC">
      <w:pPr>
        <w:rPr>
          <w:szCs w:val="28"/>
        </w:rPr>
      </w:pPr>
    </w:p>
    <w:p w:rsidR="00D63FEC" w:rsidRPr="00A15729" w:rsidRDefault="00D63FEC" w:rsidP="000434E9">
      <w:pPr>
        <w:ind w:firstLine="0"/>
        <w:rPr>
          <w:szCs w:val="28"/>
        </w:rPr>
      </w:pPr>
      <w:r w:rsidRPr="00A15729">
        <w:rPr>
          <w:szCs w:val="28"/>
        </w:rPr>
        <w:t>ВИРІШИЛА:</w:t>
      </w:r>
    </w:p>
    <w:p w:rsidR="00D63FEC" w:rsidRPr="00A15729" w:rsidRDefault="00D63FEC" w:rsidP="00D63FEC">
      <w:pPr>
        <w:rPr>
          <w:szCs w:val="28"/>
        </w:rPr>
      </w:pPr>
    </w:p>
    <w:p w:rsidR="00D63FEC" w:rsidRPr="0043313E" w:rsidRDefault="00D63FEC" w:rsidP="00D63FEC">
      <w:pPr>
        <w:rPr>
          <w:szCs w:val="28"/>
        </w:rPr>
      </w:pPr>
      <w:r w:rsidRPr="000C03A5">
        <w:rPr>
          <w:szCs w:val="28"/>
        </w:rPr>
        <w:t xml:space="preserve">1. Внести зміни та доповнення до </w:t>
      </w:r>
      <w:r w:rsidR="00826BDC" w:rsidRPr="000C03A5">
        <w:rPr>
          <w:szCs w:val="28"/>
        </w:rPr>
        <w:t>Порядку розміщення тимчасових споруд для провадження підприємницької діяльнос</w:t>
      </w:r>
      <w:r w:rsidR="00864CA3">
        <w:rPr>
          <w:szCs w:val="28"/>
        </w:rPr>
        <w:t>ті на території</w:t>
      </w:r>
      <w:r w:rsidR="004D5FD2">
        <w:rPr>
          <w:szCs w:val="28"/>
        </w:rPr>
        <w:t xml:space="preserve"> м. </w:t>
      </w:r>
      <w:r w:rsidR="00826BDC" w:rsidRPr="000C03A5">
        <w:rPr>
          <w:szCs w:val="28"/>
        </w:rPr>
        <w:t xml:space="preserve">Миколаєва, затвердженого </w:t>
      </w:r>
      <w:r w:rsidRPr="000C03A5">
        <w:rPr>
          <w:szCs w:val="28"/>
        </w:rPr>
        <w:t>рішення</w:t>
      </w:r>
      <w:r w:rsidR="00826BDC" w:rsidRPr="000C03A5">
        <w:rPr>
          <w:szCs w:val="28"/>
        </w:rPr>
        <w:t>м</w:t>
      </w:r>
      <w:r w:rsidRPr="000C03A5">
        <w:rPr>
          <w:szCs w:val="28"/>
        </w:rPr>
        <w:t xml:space="preserve"> </w:t>
      </w:r>
      <w:r w:rsidR="00826BDC" w:rsidRPr="000C03A5">
        <w:rPr>
          <w:szCs w:val="28"/>
        </w:rPr>
        <w:t xml:space="preserve">Миколаївської </w:t>
      </w:r>
      <w:r w:rsidRPr="000C03A5">
        <w:rPr>
          <w:szCs w:val="28"/>
        </w:rPr>
        <w:t xml:space="preserve">міської ради </w:t>
      </w:r>
      <w:r w:rsidR="00826BDC" w:rsidRPr="000C03A5">
        <w:rPr>
          <w:szCs w:val="28"/>
        </w:rPr>
        <w:t>від 26.01.2012</w:t>
      </w:r>
      <w:r w:rsidRPr="000C03A5">
        <w:rPr>
          <w:szCs w:val="28"/>
        </w:rPr>
        <w:t xml:space="preserve"> № 14/16 «Про затвердження</w:t>
      </w:r>
      <w:r w:rsidR="00826BDC" w:rsidRPr="000C03A5">
        <w:rPr>
          <w:szCs w:val="28"/>
        </w:rPr>
        <w:t xml:space="preserve"> Порядку розміщення тимчасових споруд для провадження підприємницької діяльнос</w:t>
      </w:r>
      <w:r w:rsidR="00864CA3">
        <w:rPr>
          <w:szCs w:val="28"/>
        </w:rPr>
        <w:t>ті на території</w:t>
      </w:r>
      <w:r w:rsidR="004D5FD2">
        <w:rPr>
          <w:szCs w:val="28"/>
        </w:rPr>
        <w:t xml:space="preserve"> м. </w:t>
      </w:r>
      <w:r w:rsidR="00826BDC" w:rsidRPr="000C03A5">
        <w:rPr>
          <w:szCs w:val="28"/>
        </w:rPr>
        <w:t>Миколаєва» (зі змінами та доповненнями)</w:t>
      </w:r>
      <w:r w:rsidR="000C03A5">
        <w:rPr>
          <w:szCs w:val="28"/>
        </w:rPr>
        <w:t xml:space="preserve"> (далі – Порядок)</w:t>
      </w:r>
      <w:r w:rsidR="00826BDC" w:rsidRPr="000C03A5">
        <w:rPr>
          <w:szCs w:val="28"/>
        </w:rPr>
        <w:t>:</w:t>
      </w:r>
    </w:p>
    <w:p w:rsidR="00A83C46" w:rsidRPr="00163453" w:rsidRDefault="00864CA3" w:rsidP="00864CA3">
      <w:pPr>
        <w:pStyle w:val="a4"/>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00A83C46" w:rsidRPr="0043313E">
        <w:rPr>
          <w:rFonts w:ascii="Times New Roman" w:hAnsi="Times New Roman" w:cs="Times New Roman"/>
          <w:sz w:val="28"/>
          <w:szCs w:val="28"/>
        </w:rPr>
        <w:t>пункт 1.2</w:t>
      </w:r>
      <w:r w:rsidR="00A83C46" w:rsidRPr="00163453">
        <w:rPr>
          <w:rFonts w:ascii="Times New Roman" w:hAnsi="Times New Roman" w:cs="Times New Roman"/>
          <w:sz w:val="28"/>
          <w:szCs w:val="28"/>
          <w:lang w:val="uk-UA"/>
        </w:rPr>
        <w:t xml:space="preserve"> </w:t>
      </w:r>
      <w:r w:rsidR="006120EF">
        <w:rPr>
          <w:rFonts w:ascii="Times New Roman" w:hAnsi="Times New Roman" w:cs="Times New Roman"/>
          <w:sz w:val="28"/>
          <w:szCs w:val="28"/>
          <w:shd w:val="clear" w:color="auto" w:fill="FFFFFF"/>
          <w:lang w:val="uk-UA"/>
        </w:rPr>
        <w:t>викласти в так</w:t>
      </w:r>
      <w:r w:rsidR="00A83C46" w:rsidRPr="00163453">
        <w:rPr>
          <w:rFonts w:ascii="Times New Roman" w:hAnsi="Times New Roman" w:cs="Times New Roman"/>
          <w:sz w:val="28"/>
          <w:szCs w:val="28"/>
          <w:shd w:val="clear" w:color="auto" w:fill="FFFFFF"/>
          <w:lang w:val="uk-UA"/>
        </w:rPr>
        <w:t>ій редакції:</w:t>
      </w:r>
    </w:p>
    <w:p w:rsidR="00A83C46" w:rsidRPr="00A60C5D" w:rsidRDefault="00A83C46" w:rsidP="00A83C46">
      <w:pPr>
        <w:pStyle w:val="a4"/>
        <w:ind w:firstLine="567"/>
        <w:jc w:val="both"/>
        <w:rPr>
          <w:rFonts w:ascii="Times New Roman" w:eastAsia="Times New Roman" w:hAnsi="Times New Roman" w:cs="Times New Roman"/>
          <w:sz w:val="28"/>
          <w:szCs w:val="28"/>
          <w:lang w:eastAsia="ru-RU"/>
        </w:rPr>
      </w:pPr>
      <w:r w:rsidRPr="00163453">
        <w:rPr>
          <w:rFonts w:ascii="Times New Roman" w:hAnsi="Times New Roman" w:cs="Times New Roman"/>
          <w:sz w:val="28"/>
          <w:szCs w:val="28"/>
          <w:shd w:val="clear" w:color="auto" w:fill="FFFFFF"/>
          <w:lang w:val="uk-UA"/>
        </w:rPr>
        <w:t>«</w:t>
      </w:r>
      <w:r w:rsidR="00654864">
        <w:rPr>
          <w:rFonts w:ascii="Times New Roman" w:hAnsi="Times New Roman" w:cs="Times New Roman"/>
          <w:sz w:val="28"/>
          <w:szCs w:val="28"/>
          <w:shd w:val="clear" w:color="auto" w:fill="FFFFFF"/>
          <w:lang w:val="uk-UA"/>
        </w:rPr>
        <w:t>1.2. </w:t>
      </w:r>
      <w:r w:rsidRPr="00163453">
        <w:rPr>
          <w:rFonts w:ascii="Times New Roman" w:eastAsia="Times New Roman" w:hAnsi="Times New Roman" w:cs="Times New Roman"/>
          <w:sz w:val="28"/>
          <w:szCs w:val="28"/>
          <w:lang w:val="uk-UA" w:eastAsia="ru-RU"/>
        </w:rPr>
        <w:t>Цей Порядок визначає механізм розміщення пересувних тимчасових споруд (далі – пересувних ТС) для провадження підприємницької діяльності на території м. Миколаєва</w:t>
      </w:r>
      <w:r w:rsidRPr="00A60C5D">
        <w:rPr>
          <w:rFonts w:ascii="Times New Roman" w:eastAsia="Times New Roman" w:hAnsi="Times New Roman" w:cs="Times New Roman"/>
          <w:sz w:val="28"/>
          <w:szCs w:val="28"/>
          <w:lang w:eastAsia="ru-RU"/>
        </w:rPr>
        <w:t>.</w:t>
      </w:r>
    </w:p>
    <w:p w:rsidR="00A83C46" w:rsidRDefault="00A83C46" w:rsidP="00A83C46">
      <w:pPr>
        <w:rPr>
          <w:szCs w:val="28"/>
        </w:rPr>
      </w:pPr>
      <w:r w:rsidRPr="00A60C5D">
        <w:rPr>
          <w:szCs w:val="28"/>
        </w:rPr>
        <w:t>Порядок надання в тимчасове користування елементів благоустрою комунальної власності, що знаходяться на балансі комунальних</w:t>
      </w:r>
      <w:r>
        <w:rPr>
          <w:szCs w:val="28"/>
        </w:rPr>
        <w:t xml:space="preserve"> </w:t>
      </w:r>
      <w:r w:rsidRPr="00A60C5D">
        <w:rPr>
          <w:szCs w:val="28"/>
        </w:rPr>
        <w:t xml:space="preserve">підприємств, </w:t>
      </w:r>
      <w:r w:rsidRPr="00A60C5D">
        <w:rPr>
          <w:szCs w:val="28"/>
        </w:rPr>
        <w:lastRenderedPageBreak/>
        <w:t>установ та організацій, для розміщення малих архітектурних форм та пересувних тимчасових споруд торговельного, побутового, соціально-культурного та іншого призначення, затверджується рішенням виконавчого комітету Миколаївської міської ради.</w:t>
      </w:r>
      <w:r w:rsidRPr="00A15729">
        <w:rPr>
          <w:szCs w:val="28"/>
        </w:rPr>
        <w:t>»</w:t>
      </w:r>
      <w:r>
        <w:rPr>
          <w:szCs w:val="28"/>
        </w:rPr>
        <w:t>;</w:t>
      </w:r>
    </w:p>
    <w:p w:rsidR="000434E9" w:rsidRPr="00826BDC" w:rsidRDefault="000434E9" w:rsidP="000434E9">
      <w:pPr>
        <w:rPr>
          <w:szCs w:val="28"/>
        </w:rPr>
      </w:pPr>
      <w:r w:rsidRPr="00826BDC">
        <w:rPr>
          <w:szCs w:val="28"/>
        </w:rPr>
        <w:t>- пункт</w:t>
      </w:r>
      <w:r w:rsidR="00ED72A9" w:rsidRPr="00826BDC">
        <w:rPr>
          <w:szCs w:val="28"/>
        </w:rPr>
        <w:t>и</w:t>
      </w:r>
      <w:r w:rsidRPr="00826BDC">
        <w:rPr>
          <w:szCs w:val="28"/>
        </w:rPr>
        <w:t xml:space="preserve"> 1.3</w:t>
      </w:r>
      <w:r w:rsidR="0043313E" w:rsidRPr="00826BDC">
        <w:rPr>
          <w:szCs w:val="28"/>
        </w:rPr>
        <w:t xml:space="preserve"> та 1.5</w:t>
      </w:r>
      <w:r w:rsidRPr="00826BDC">
        <w:rPr>
          <w:szCs w:val="28"/>
        </w:rPr>
        <w:t xml:space="preserve"> виключити;</w:t>
      </w:r>
    </w:p>
    <w:p w:rsidR="000434E9" w:rsidRPr="00826BDC" w:rsidRDefault="000434E9" w:rsidP="000434E9">
      <w:pPr>
        <w:rPr>
          <w:szCs w:val="28"/>
        </w:rPr>
      </w:pPr>
      <w:r w:rsidRPr="00826BDC">
        <w:rPr>
          <w:szCs w:val="28"/>
        </w:rPr>
        <w:t>- пункти 1.4-1.13 вважати пунктами 1.3-1.1</w:t>
      </w:r>
      <w:r w:rsidR="0043313E" w:rsidRPr="00826BDC">
        <w:rPr>
          <w:szCs w:val="28"/>
        </w:rPr>
        <w:t>1</w:t>
      </w:r>
      <w:r w:rsidRPr="00826BDC">
        <w:rPr>
          <w:szCs w:val="28"/>
        </w:rPr>
        <w:t>;</w:t>
      </w:r>
    </w:p>
    <w:p w:rsidR="000434E9" w:rsidRPr="0043313E" w:rsidRDefault="000434E9" w:rsidP="00512370">
      <w:pPr>
        <w:rPr>
          <w:szCs w:val="28"/>
          <w:highlight w:val="yellow"/>
        </w:rPr>
      </w:pPr>
      <w:r w:rsidRPr="00826BDC">
        <w:rPr>
          <w:szCs w:val="28"/>
        </w:rPr>
        <w:t xml:space="preserve">- пункт 1.3 </w:t>
      </w:r>
      <w:r w:rsidR="0043313E" w:rsidRPr="00826BDC">
        <w:rPr>
          <w:szCs w:val="28"/>
        </w:rPr>
        <w:t xml:space="preserve">та підпункти до нього </w:t>
      </w:r>
      <w:r w:rsidR="003C7DF5">
        <w:rPr>
          <w:szCs w:val="28"/>
        </w:rPr>
        <w:t>викласти в такій</w:t>
      </w:r>
      <w:r w:rsidRPr="00826BDC">
        <w:rPr>
          <w:szCs w:val="28"/>
        </w:rPr>
        <w:t xml:space="preserve"> редакції:</w:t>
      </w:r>
    </w:p>
    <w:p w:rsidR="000434E9" w:rsidRPr="00A15729" w:rsidRDefault="000434E9" w:rsidP="00512370">
      <w:pPr>
        <w:shd w:val="clear" w:color="auto" w:fill="FFFFFF"/>
        <w:rPr>
          <w:szCs w:val="28"/>
        </w:rPr>
      </w:pPr>
      <w:r w:rsidRPr="000434E9">
        <w:rPr>
          <w:szCs w:val="28"/>
        </w:rPr>
        <w:t>«1.3. Визначення термінів</w:t>
      </w:r>
      <w:r w:rsidRPr="0043313E">
        <w:rPr>
          <w:szCs w:val="28"/>
        </w:rPr>
        <w:t>:</w:t>
      </w:r>
    </w:p>
    <w:p w:rsidR="000434E9" w:rsidRPr="00A15729" w:rsidRDefault="000434E9" w:rsidP="00512370">
      <w:pPr>
        <w:shd w:val="clear" w:color="auto" w:fill="FFFFFF"/>
        <w:rPr>
          <w:szCs w:val="28"/>
        </w:rPr>
      </w:pPr>
      <w:r>
        <w:rPr>
          <w:szCs w:val="28"/>
        </w:rPr>
        <w:t>1.3</w:t>
      </w:r>
      <w:r w:rsidRPr="00A15729">
        <w:rPr>
          <w:szCs w:val="28"/>
        </w:rPr>
        <w:t>.</w:t>
      </w:r>
      <w:r>
        <w:rPr>
          <w:szCs w:val="28"/>
        </w:rPr>
        <w:t>1.</w:t>
      </w:r>
      <w:r w:rsidR="00771840">
        <w:rPr>
          <w:szCs w:val="28"/>
        </w:rPr>
        <w:t> </w:t>
      </w:r>
      <w:r w:rsidRPr="00EA11E0">
        <w:rPr>
          <w:szCs w:val="28"/>
        </w:rPr>
        <w:t>Тимчасова споруда торговельного, побутового, соціально-культурного чи іншого призначення для здійснення підприємницької діяльності</w:t>
      </w:r>
      <w:r w:rsidRPr="00421FFF">
        <w:rPr>
          <w:i/>
          <w:szCs w:val="28"/>
        </w:rPr>
        <w:t xml:space="preserve"> </w:t>
      </w:r>
      <w:r w:rsidRPr="00E22F0A">
        <w:rPr>
          <w:szCs w:val="28"/>
        </w:rPr>
        <w:t>(далі - ТС)</w:t>
      </w:r>
      <w:r w:rsidRPr="00A15729">
        <w:rPr>
          <w:szCs w:val="28"/>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434E9" w:rsidRPr="00A15729" w:rsidRDefault="00864CA3" w:rsidP="00512370">
      <w:pPr>
        <w:shd w:val="clear" w:color="auto" w:fill="FFFFFF"/>
        <w:rPr>
          <w:szCs w:val="28"/>
        </w:rPr>
      </w:pPr>
      <w:r>
        <w:rPr>
          <w:szCs w:val="28"/>
        </w:rPr>
        <w:t>1.3.2.</w:t>
      </w:r>
      <w:r w:rsidR="000434E9" w:rsidRPr="00A15729">
        <w:rPr>
          <w:szCs w:val="28"/>
        </w:rPr>
        <w:t xml:space="preserve"> </w:t>
      </w:r>
      <w:r w:rsidR="000434E9" w:rsidRPr="00EA11E0">
        <w:rPr>
          <w:szCs w:val="28"/>
        </w:rPr>
        <w:t>Архітектурний тип ТС</w:t>
      </w:r>
      <w:r w:rsidR="000434E9" w:rsidRPr="00A15729">
        <w:rPr>
          <w:szCs w:val="28"/>
        </w:rPr>
        <w:t xml:space="preserve"> (далі - </w:t>
      </w:r>
      <w:proofErr w:type="spellStart"/>
      <w:r w:rsidR="000434E9" w:rsidRPr="00A15729">
        <w:rPr>
          <w:szCs w:val="28"/>
        </w:rPr>
        <w:t>архітип</w:t>
      </w:r>
      <w:proofErr w:type="spellEnd"/>
      <w:r w:rsidR="000434E9" w:rsidRPr="00A15729">
        <w:rPr>
          <w:szCs w:val="28"/>
        </w:rPr>
        <w:t>) - зовнішній архітектурний вигляд ТС із розміщенням інформації про її власника (користувача), назви продукції та/або послуг, які надаються. При розташуванні ТС відповідно до схеми розміщення ТС застосовуються типові ТС.</w:t>
      </w:r>
    </w:p>
    <w:p w:rsidR="000434E9" w:rsidRPr="00A15729" w:rsidRDefault="000434E9" w:rsidP="00D32D80">
      <w:pPr>
        <w:shd w:val="clear" w:color="auto" w:fill="FFFFFF"/>
        <w:rPr>
          <w:szCs w:val="28"/>
        </w:rPr>
      </w:pPr>
      <w:r>
        <w:rPr>
          <w:szCs w:val="28"/>
        </w:rPr>
        <w:t>1.3.3</w:t>
      </w:r>
      <w:r w:rsidRPr="00A15729">
        <w:rPr>
          <w:szCs w:val="28"/>
        </w:rPr>
        <w:t xml:space="preserve">. </w:t>
      </w:r>
      <w:r w:rsidRPr="00BE7475">
        <w:rPr>
          <w:szCs w:val="28"/>
        </w:rPr>
        <w:t>Замовник - суб'єкт господарювання, який реалізує право розмістити ТС на підс</w:t>
      </w:r>
      <w:r w:rsidRPr="00A15729">
        <w:rPr>
          <w:szCs w:val="28"/>
        </w:rPr>
        <w:t>таві паспорта прив'язки ТС.</w:t>
      </w:r>
    </w:p>
    <w:p w:rsidR="000434E9" w:rsidRPr="00A15729" w:rsidRDefault="000434E9" w:rsidP="00D32D80">
      <w:pPr>
        <w:shd w:val="clear" w:color="auto" w:fill="FFFFFF"/>
        <w:rPr>
          <w:szCs w:val="28"/>
        </w:rPr>
      </w:pPr>
      <w:r>
        <w:rPr>
          <w:szCs w:val="28"/>
        </w:rPr>
        <w:t>1.3.4</w:t>
      </w:r>
      <w:r w:rsidRPr="00A15729">
        <w:rPr>
          <w:szCs w:val="28"/>
        </w:rPr>
        <w:t xml:space="preserve">. </w:t>
      </w:r>
      <w:r w:rsidRPr="00BE7475">
        <w:rPr>
          <w:szCs w:val="28"/>
        </w:rPr>
        <w:t>Комплексна схема розміщення ТС - схема розміщення стаціонарних ТС на тери</w:t>
      </w:r>
      <w:r w:rsidRPr="00A15729">
        <w:rPr>
          <w:szCs w:val="28"/>
        </w:rPr>
        <w:t>торії м. Миколаєва.</w:t>
      </w:r>
    </w:p>
    <w:p w:rsidR="000434E9" w:rsidRPr="00A15729" w:rsidRDefault="000434E9" w:rsidP="00D32D80">
      <w:pPr>
        <w:shd w:val="clear" w:color="auto" w:fill="FFFFFF"/>
        <w:rPr>
          <w:szCs w:val="28"/>
        </w:rPr>
      </w:pPr>
      <w:r w:rsidRPr="000434E9">
        <w:rPr>
          <w:szCs w:val="28"/>
        </w:rPr>
        <w:t>1.3.5.</w:t>
      </w:r>
      <w:r w:rsidRPr="00BE7475">
        <w:rPr>
          <w:szCs w:val="28"/>
        </w:rPr>
        <w:t xml:space="preserve"> Паспорт прив'язки ТС - комплект документів, у яких визначено місце вста</w:t>
      </w:r>
      <w:r w:rsidRPr="000434E9">
        <w:rPr>
          <w:szCs w:val="28"/>
        </w:rPr>
        <w:t>новлення ТС та благоустрій прилеглої території на топографо-геодезичній основі М 1:500, інженерне забезпечення, зовнішній архітектурний вигляд ТС та напрям підприємницької діяльності.</w:t>
      </w:r>
    </w:p>
    <w:p w:rsidR="000434E9" w:rsidRPr="00A15729" w:rsidRDefault="000434E9" w:rsidP="00D32D80">
      <w:pPr>
        <w:shd w:val="clear" w:color="auto" w:fill="FFFFFF"/>
        <w:rPr>
          <w:szCs w:val="28"/>
        </w:rPr>
      </w:pPr>
      <w:r>
        <w:rPr>
          <w:szCs w:val="28"/>
        </w:rPr>
        <w:t>1.3.6</w:t>
      </w:r>
      <w:r w:rsidR="006031B9">
        <w:rPr>
          <w:szCs w:val="28"/>
        </w:rPr>
        <w:t>. </w:t>
      </w:r>
      <w:r w:rsidRPr="0000224F">
        <w:rPr>
          <w:szCs w:val="28"/>
        </w:rPr>
        <w:t>Пересувна ТС</w:t>
      </w:r>
      <w:r w:rsidRPr="00A15729">
        <w:rPr>
          <w:szCs w:val="28"/>
        </w:rPr>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0434E9" w:rsidRPr="00A15729" w:rsidRDefault="000434E9" w:rsidP="00D32D80">
      <w:pPr>
        <w:shd w:val="clear" w:color="auto" w:fill="FFFFFF"/>
        <w:rPr>
          <w:szCs w:val="28"/>
        </w:rPr>
      </w:pPr>
      <w:r w:rsidRPr="000434E9">
        <w:rPr>
          <w:szCs w:val="28"/>
        </w:rPr>
        <w:t>1.3.7.</w:t>
      </w:r>
      <w:r w:rsidRPr="0000224F">
        <w:rPr>
          <w:szCs w:val="28"/>
        </w:rPr>
        <w:t xml:space="preserve"> Схема розміщення ТС</w:t>
      </w:r>
      <w:r w:rsidRPr="000434E9">
        <w:rPr>
          <w:szCs w:val="28"/>
        </w:rPr>
        <w:t xml:space="preserve"> – графічні матеріали,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архітектора,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0434E9" w:rsidRPr="00A15729" w:rsidRDefault="000434E9" w:rsidP="00D32D80">
      <w:pPr>
        <w:shd w:val="clear" w:color="auto" w:fill="FFFFFF"/>
        <w:rPr>
          <w:szCs w:val="28"/>
        </w:rPr>
      </w:pPr>
      <w:r>
        <w:rPr>
          <w:szCs w:val="28"/>
        </w:rPr>
        <w:t>1.3.8</w:t>
      </w:r>
      <w:r w:rsidR="00BF38C0">
        <w:rPr>
          <w:szCs w:val="28"/>
        </w:rPr>
        <w:t>. </w:t>
      </w:r>
      <w:r w:rsidRPr="008E5376">
        <w:rPr>
          <w:szCs w:val="28"/>
        </w:rPr>
        <w:t>Стаціонарна ТС</w:t>
      </w:r>
      <w:r w:rsidRPr="00A15729">
        <w:rPr>
          <w:szCs w:val="28"/>
        </w:rPr>
        <w:t xml:space="preserve"> - споруда, яка має закрите приміщення для тимчасового перебування людей і по зовнішн</w:t>
      </w:r>
      <w:r w:rsidR="00BF38C0">
        <w:rPr>
          <w:szCs w:val="28"/>
        </w:rPr>
        <w:t>ьому контуру площу до</w:t>
      </w:r>
      <w:r w:rsidRPr="00A15729">
        <w:rPr>
          <w:szCs w:val="28"/>
        </w:rPr>
        <w:t xml:space="preserve"> </w:t>
      </w:r>
      <w:r>
        <w:rPr>
          <w:szCs w:val="28"/>
        </w:rPr>
        <w:t xml:space="preserve">30 </w:t>
      </w:r>
      <w:proofErr w:type="spellStart"/>
      <w:r>
        <w:rPr>
          <w:szCs w:val="28"/>
        </w:rPr>
        <w:t>кв.</w:t>
      </w:r>
      <w:r w:rsidRPr="00A15729">
        <w:rPr>
          <w:szCs w:val="28"/>
        </w:rPr>
        <w:t>м</w:t>
      </w:r>
      <w:proofErr w:type="spellEnd"/>
      <w:r w:rsidRPr="00A15729">
        <w:rPr>
          <w:szCs w:val="28"/>
        </w:rPr>
        <w:t>.</w:t>
      </w:r>
    </w:p>
    <w:p w:rsidR="000434E9" w:rsidRPr="00A15729" w:rsidRDefault="000434E9" w:rsidP="00FD3DD9">
      <w:pPr>
        <w:shd w:val="clear" w:color="auto" w:fill="FFFFFF"/>
        <w:rPr>
          <w:szCs w:val="28"/>
        </w:rPr>
      </w:pPr>
      <w:r>
        <w:rPr>
          <w:szCs w:val="28"/>
        </w:rPr>
        <w:t>1.3.9</w:t>
      </w:r>
      <w:r w:rsidR="00BF38C0">
        <w:rPr>
          <w:szCs w:val="28"/>
        </w:rPr>
        <w:t>. </w:t>
      </w:r>
      <w:r w:rsidRPr="008E5376">
        <w:rPr>
          <w:szCs w:val="28"/>
        </w:rPr>
        <w:t>Типові ТС</w:t>
      </w:r>
      <w:r w:rsidRPr="00A15729">
        <w:rPr>
          <w:szCs w:val="28"/>
        </w:rPr>
        <w:t xml:space="preserve"> -</w:t>
      </w:r>
      <w:r w:rsidR="00F82D9B">
        <w:rPr>
          <w:szCs w:val="28"/>
        </w:rPr>
        <w:t xml:space="preserve"> види ТС, виконані за </w:t>
      </w:r>
      <w:proofErr w:type="spellStart"/>
      <w:r w:rsidR="00F82D9B">
        <w:rPr>
          <w:szCs w:val="28"/>
        </w:rPr>
        <w:t>проє</w:t>
      </w:r>
      <w:r w:rsidRPr="00A15729">
        <w:rPr>
          <w:szCs w:val="28"/>
        </w:rPr>
        <w:t>ктами</w:t>
      </w:r>
      <w:proofErr w:type="spellEnd"/>
      <w:r w:rsidRPr="00A15729">
        <w:rPr>
          <w:szCs w:val="28"/>
        </w:rPr>
        <w:t xml:space="preserve"> повторного використання.</w:t>
      </w:r>
    </w:p>
    <w:p w:rsidR="00D63FEC" w:rsidRPr="00790904" w:rsidRDefault="000434E9" w:rsidP="00FD3DD9">
      <w:pPr>
        <w:shd w:val="clear" w:color="auto" w:fill="FFFFFF"/>
        <w:rPr>
          <w:szCs w:val="28"/>
        </w:rPr>
      </w:pPr>
      <w:r>
        <w:rPr>
          <w:szCs w:val="28"/>
        </w:rPr>
        <w:t>1.3</w:t>
      </w:r>
      <w:r w:rsidRPr="00A15729">
        <w:rPr>
          <w:szCs w:val="28"/>
        </w:rPr>
        <w:t>.</w:t>
      </w:r>
      <w:r>
        <w:rPr>
          <w:szCs w:val="28"/>
        </w:rPr>
        <w:t>10.</w:t>
      </w:r>
      <w:r w:rsidR="00BF38C0">
        <w:rPr>
          <w:szCs w:val="28"/>
        </w:rPr>
        <w:t> </w:t>
      </w:r>
      <w:r w:rsidRPr="006849D6">
        <w:rPr>
          <w:szCs w:val="28"/>
        </w:rPr>
        <w:t xml:space="preserve">Комплексна схема розміщення ТС у межах вулиці (скверу, бульвару, провулка, узвозу, проїзду, площі, майдану тощо), мікрорайону </w:t>
      </w:r>
      <w:r w:rsidRPr="006849D6">
        <w:rPr>
          <w:szCs w:val="28"/>
        </w:rPr>
        <w:lastRenderedPageBreak/>
        <w:t xml:space="preserve">(кварталу), міста </w:t>
      </w:r>
      <w:r w:rsidRPr="00A15729">
        <w:rPr>
          <w:szCs w:val="28"/>
        </w:rPr>
        <w:t xml:space="preserve">- текстові та графічні матеріали, якими визначаються місця розташування стаціонарних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w:t>
      </w:r>
      <w:r>
        <w:rPr>
          <w:szCs w:val="28"/>
        </w:rPr>
        <w:t>земельно-господарського устрою.»</w:t>
      </w:r>
      <w:r w:rsidR="0098484F">
        <w:rPr>
          <w:szCs w:val="28"/>
        </w:rPr>
        <w:t>;</w:t>
      </w:r>
    </w:p>
    <w:p w:rsidR="00D63FEC" w:rsidRPr="0043313E" w:rsidRDefault="00D63FEC" w:rsidP="00FD3DD9">
      <w:pPr>
        <w:pStyle w:val="a4"/>
        <w:ind w:firstLine="567"/>
        <w:jc w:val="both"/>
        <w:rPr>
          <w:rFonts w:ascii="Times New Roman" w:hAnsi="Times New Roman" w:cs="Times New Roman"/>
          <w:sz w:val="28"/>
          <w:szCs w:val="28"/>
          <w:shd w:val="clear" w:color="auto" w:fill="FFFFFF"/>
          <w:lang w:val="uk-UA"/>
        </w:rPr>
      </w:pPr>
      <w:r w:rsidRPr="00790904">
        <w:rPr>
          <w:rFonts w:ascii="Times New Roman" w:hAnsi="Times New Roman" w:cs="Times New Roman"/>
          <w:sz w:val="28"/>
          <w:szCs w:val="28"/>
          <w:shd w:val="clear" w:color="auto" w:fill="FFFFFF"/>
          <w:lang w:val="uk-UA"/>
        </w:rPr>
        <w:t>- у тексті</w:t>
      </w:r>
      <w:r>
        <w:rPr>
          <w:rFonts w:ascii="Times New Roman" w:hAnsi="Times New Roman" w:cs="Times New Roman"/>
          <w:sz w:val="28"/>
          <w:szCs w:val="28"/>
          <w:shd w:val="clear" w:color="auto" w:fill="FFFFFF"/>
          <w:lang w:val="uk-UA"/>
        </w:rPr>
        <w:t xml:space="preserve"> Порядку </w:t>
      </w:r>
      <w:r w:rsidR="00790904" w:rsidRPr="0043313E">
        <w:rPr>
          <w:rFonts w:ascii="Times New Roman" w:hAnsi="Times New Roman" w:cs="Times New Roman"/>
          <w:sz w:val="28"/>
          <w:szCs w:val="28"/>
          <w:shd w:val="clear" w:color="auto" w:fill="FFFFFF"/>
          <w:lang w:val="uk-UA"/>
        </w:rPr>
        <w:t>слова</w:t>
      </w:r>
      <w:r w:rsidRPr="0043313E">
        <w:rPr>
          <w:rFonts w:ascii="Times New Roman" w:hAnsi="Times New Roman" w:cs="Times New Roman"/>
          <w:sz w:val="28"/>
          <w:szCs w:val="28"/>
          <w:shd w:val="clear" w:color="auto" w:fill="FFFFFF"/>
          <w:lang w:val="uk-UA"/>
        </w:rPr>
        <w:t xml:space="preserve"> «управління містобудування та архітектури Миколаї</w:t>
      </w:r>
      <w:r w:rsidR="008C31FD">
        <w:rPr>
          <w:rFonts w:ascii="Times New Roman" w:hAnsi="Times New Roman" w:cs="Times New Roman"/>
          <w:sz w:val="28"/>
          <w:szCs w:val="28"/>
          <w:shd w:val="clear" w:color="auto" w:fill="FFFFFF"/>
          <w:lang w:val="uk-UA"/>
        </w:rPr>
        <w:t xml:space="preserve">вської міської ради» замінити </w:t>
      </w:r>
      <w:r w:rsidRPr="0043313E">
        <w:rPr>
          <w:rFonts w:ascii="Times New Roman" w:hAnsi="Times New Roman" w:cs="Times New Roman"/>
          <w:sz w:val="28"/>
          <w:szCs w:val="28"/>
          <w:shd w:val="clear" w:color="auto" w:fill="FFFFFF"/>
          <w:lang w:val="uk-UA"/>
        </w:rPr>
        <w:t xml:space="preserve"> </w:t>
      </w:r>
      <w:r w:rsidR="00790904" w:rsidRPr="0043313E">
        <w:rPr>
          <w:rFonts w:ascii="Times New Roman" w:hAnsi="Times New Roman" w:cs="Times New Roman"/>
          <w:sz w:val="28"/>
          <w:szCs w:val="28"/>
          <w:shd w:val="clear" w:color="auto" w:fill="FFFFFF"/>
          <w:lang w:val="uk-UA"/>
        </w:rPr>
        <w:t>слова</w:t>
      </w:r>
      <w:r w:rsidR="008C31FD">
        <w:rPr>
          <w:rFonts w:ascii="Times New Roman" w:hAnsi="Times New Roman" w:cs="Times New Roman"/>
          <w:sz w:val="28"/>
          <w:szCs w:val="28"/>
          <w:shd w:val="clear" w:color="auto" w:fill="FFFFFF"/>
          <w:lang w:val="uk-UA"/>
        </w:rPr>
        <w:t>ми</w:t>
      </w:r>
      <w:r w:rsidR="00790904" w:rsidRPr="0043313E">
        <w:rPr>
          <w:rFonts w:ascii="Times New Roman" w:hAnsi="Times New Roman" w:cs="Times New Roman"/>
          <w:sz w:val="28"/>
          <w:szCs w:val="28"/>
          <w:shd w:val="clear" w:color="auto" w:fill="FFFFFF"/>
          <w:lang w:val="uk-UA"/>
        </w:rPr>
        <w:t xml:space="preserve"> </w:t>
      </w:r>
      <w:r w:rsidRPr="0043313E">
        <w:rPr>
          <w:rFonts w:ascii="Times New Roman" w:hAnsi="Times New Roman" w:cs="Times New Roman"/>
          <w:sz w:val="28"/>
          <w:szCs w:val="28"/>
          <w:shd w:val="clear" w:color="auto" w:fill="FFFFFF"/>
          <w:lang w:val="uk-UA"/>
        </w:rPr>
        <w:t>«департамент архітектури та містобудува</w:t>
      </w:r>
      <w:r w:rsidR="0098484F" w:rsidRPr="0043313E">
        <w:rPr>
          <w:rFonts w:ascii="Times New Roman" w:hAnsi="Times New Roman" w:cs="Times New Roman"/>
          <w:sz w:val="28"/>
          <w:szCs w:val="28"/>
          <w:shd w:val="clear" w:color="auto" w:fill="FFFFFF"/>
          <w:lang w:val="uk-UA"/>
        </w:rPr>
        <w:t>ння Миколаївської міської ради»;</w:t>
      </w:r>
    </w:p>
    <w:p w:rsidR="00790904" w:rsidRDefault="00D63FEC" w:rsidP="00FD3DD9">
      <w:pPr>
        <w:shd w:val="clear" w:color="auto" w:fill="FFFFFF"/>
        <w:rPr>
          <w:szCs w:val="28"/>
        </w:rPr>
      </w:pPr>
      <w:r w:rsidRPr="0043313E">
        <w:rPr>
          <w:szCs w:val="28"/>
        </w:rPr>
        <w:t>- пункт</w:t>
      </w:r>
      <w:r w:rsidR="00790904" w:rsidRPr="0043313E">
        <w:rPr>
          <w:szCs w:val="28"/>
        </w:rPr>
        <w:t xml:space="preserve"> </w:t>
      </w:r>
      <w:r w:rsidRPr="0043313E">
        <w:rPr>
          <w:szCs w:val="28"/>
        </w:rPr>
        <w:t xml:space="preserve">3.2 </w:t>
      </w:r>
      <w:r w:rsidR="00B518AE">
        <w:rPr>
          <w:szCs w:val="28"/>
        </w:rPr>
        <w:t>викласти в так</w:t>
      </w:r>
      <w:r w:rsidR="00790904" w:rsidRPr="0043313E">
        <w:rPr>
          <w:szCs w:val="28"/>
        </w:rPr>
        <w:t>ій редакції:</w:t>
      </w:r>
    </w:p>
    <w:p w:rsidR="00790904" w:rsidRDefault="00D63FEC" w:rsidP="00FD3DD9">
      <w:pPr>
        <w:shd w:val="clear" w:color="auto" w:fill="FFFFFF"/>
        <w:rPr>
          <w:szCs w:val="28"/>
        </w:rPr>
      </w:pPr>
      <w:r w:rsidRPr="006F60C4">
        <w:rPr>
          <w:szCs w:val="28"/>
        </w:rPr>
        <w:t>«</w:t>
      </w:r>
      <w:r w:rsidR="00864CA3">
        <w:rPr>
          <w:szCs w:val="28"/>
        </w:rPr>
        <w:t xml:space="preserve">3.2. </w:t>
      </w:r>
      <w:r w:rsidR="00790904" w:rsidRPr="00A15729">
        <w:rPr>
          <w:szCs w:val="28"/>
        </w:rPr>
        <w:t>Для оформлення паспорта прив'язки замовник подає до державного адміністратора заяву щодо оформлення паспорта п</w:t>
      </w:r>
      <w:r w:rsidR="00864CA3">
        <w:rPr>
          <w:szCs w:val="28"/>
        </w:rPr>
        <w:t>рив'язки ТС, до якої додаю</w:t>
      </w:r>
      <w:r w:rsidR="00790904">
        <w:rPr>
          <w:szCs w:val="28"/>
        </w:rPr>
        <w:t>ться:</w:t>
      </w:r>
    </w:p>
    <w:p w:rsidR="00790904" w:rsidRDefault="00790904" w:rsidP="00FD3DD9">
      <w:pPr>
        <w:shd w:val="clear" w:color="auto" w:fill="FFFFFF"/>
        <w:rPr>
          <w:szCs w:val="28"/>
        </w:rPr>
      </w:pPr>
      <w:r w:rsidRPr="00A15729">
        <w:rPr>
          <w:szCs w:val="28"/>
        </w:rPr>
        <w:t>схема розміщення ТС (групи ТС</w:t>
      </w:r>
      <w:bookmarkStart w:id="0" w:name="_GoBack"/>
      <w:bookmarkEnd w:id="0"/>
      <w:r w:rsidRPr="006D4E12">
        <w:rPr>
          <w:szCs w:val="28"/>
        </w:rPr>
        <w:t xml:space="preserve">) (додаток </w:t>
      </w:r>
      <w:r w:rsidR="00826BDC" w:rsidRPr="006D4E12">
        <w:rPr>
          <w:szCs w:val="28"/>
        </w:rPr>
        <w:t>4</w:t>
      </w:r>
      <w:r w:rsidRPr="006D4E12">
        <w:rPr>
          <w:szCs w:val="28"/>
        </w:rPr>
        <w:t>);</w:t>
      </w:r>
    </w:p>
    <w:p w:rsidR="00790904" w:rsidRPr="00790904" w:rsidRDefault="00790904" w:rsidP="00B27C68">
      <w:pPr>
        <w:shd w:val="clear" w:color="auto" w:fill="FFFFFF"/>
        <w:rPr>
          <w:szCs w:val="28"/>
        </w:rPr>
      </w:pPr>
      <w:r w:rsidRPr="00790904">
        <w:rPr>
          <w:szCs w:val="28"/>
        </w:rPr>
        <w:t>ескізи фасадів ТС у кольорі М 1:50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відповідний кваліфікаційний сертифікат (додаток 4);</w:t>
      </w:r>
    </w:p>
    <w:p w:rsidR="0043313E" w:rsidRDefault="00790904" w:rsidP="00ED4932">
      <w:pPr>
        <w:shd w:val="clear" w:color="auto" w:fill="FFFFFF"/>
        <w:rPr>
          <w:szCs w:val="28"/>
        </w:rPr>
      </w:pPr>
      <w:r w:rsidRPr="00790904">
        <w:rPr>
          <w:szCs w:val="28"/>
        </w:rPr>
        <w:t xml:space="preserve">технічні умови щодо інженерного забезпечення (за наявності), отримані замовником у </w:t>
      </w:r>
      <w:proofErr w:type="spellStart"/>
      <w:r w:rsidRPr="00790904">
        <w:rPr>
          <w:szCs w:val="28"/>
        </w:rPr>
        <w:t>балансоутримувача</w:t>
      </w:r>
      <w:proofErr w:type="spellEnd"/>
      <w:r w:rsidRPr="00790904">
        <w:rPr>
          <w:szCs w:val="28"/>
        </w:rPr>
        <w:t xml:space="preserve"> відповідних інженерних мереж. </w:t>
      </w:r>
    </w:p>
    <w:p w:rsidR="0098484F" w:rsidRPr="0043313E" w:rsidRDefault="00790904" w:rsidP="00ED4932">
      <w:pPr>
        <w:shd w:val="clear" w:color="auto" w:fill="FFFFFF"/>
        <w:rPr>
          <w:szCs w:val="28"/>
        </w:rPr>
      </w:pPr>
      <w:r w:rsidRPr="00386460">
        <w:rPr>
          <w:szCs w:val="28"/>
        </w:rPr>
        <w:t>Зазначені документи замовником отримуються самостійно.</w:t>
      </w:r>
      <w:r w:rsidR="0098484F" w:rsidRPr="00386460">
        <w:rPr>
          <w:szCs w:val="28"/>
        </w:rPr>
        <w:t>»;</w:t>
      </w:r>
    </w:p>
    <w:p w:rsidR="002504A2" w:rsidRPr="0043313E" w:rsidRDefault="002504A2" w:rsidP="002C27C3">
      <w:pPr>
        <w:pStyle w:val="aa"/>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3313E">
        <w:rPr>
          <w:rFonts w:ascii="Times New Roman" w:eastAsia="Times New Roman" w:hAnsi="Times New Roman" w:cs="Times New Roman"/>
          <w:sz w:val="28"/>
          <w:szCs w:val="28"/>
          <w:lang w:eastAsia="ru-RU"/>
        </w:rPr>
        <w:t>- пункт</w:t>
      </w:r>
      <w:r w:rsidR="009B3E09">
        <w:rPr>
          <w:rFonts w:ascii="Times New Roman" w:eastAsia="Times New Roman" w:hAnsi="Times New Roman" w:cs="Times New Roman"/>
          <w:sz w:val="28"/>
          <w:szCs w:val="28"/>
          <w:lang w:eastAsia="ru-RU"/>
        </w:rPr>
        <w:t>и</w:t>
      </w:r>
      <w:r w:rsidRPr="0043313E">
        <w:rPr>
          <w:rFonts w:ascii="Times New Roman" w:eastAsia="Times New Roman" w:hAnsi="Times New Roman" w:cs="Times New Roman"/>
          <w:sz w:val="28"/>
          <w:szCs w:val="28"/>
          <w:lang w:eastAsia="ru-RU"/>
        </w:rPr>
        <w:t xml:space="preserve"> 3.8</w:t>
      </w:r>
      <w:r w:rsidR="009B3E09">
        <w:rPr>
          <w:rFonts w:ascii="Times New Roman" w:eastAsia="Times New Roman" w:hAnsi="Times New Roman" w:cs="Times New Roman"/>
          <w:sz w:val="28"/>
          <w:szCs w:val="28"/>
          <w:lang w:eastAsia="ru-RU"/>
        </w:rPr>
        <w:t>, 3.9 викласти в так</w:t>
      </w:r>
      <w:r w:rsidRPr="0043313E">
        <w:rPr>
          <w:rFonts w:ascii="Times New Roman" w:eastAsia="Times New Roman" w:hAnsi="Times New Roman" w:cs="Times New Roman"/>
          <w:sz w:val="28"/>
          <w:szCs w:val="28"/>
          <w:lang w:eastAsia="ru-RU"/>
        </w:rPr>
        <w:t>ій редакції:</w:t>
      </w:r>
    </w:p>
    <w:p w:rsidR="002504A2" w:rsidRDefault="0098484F" w:rsidP="00A55851">
      <w:pPr>
        <w:shd w:val="clear" w:color="auto" w:fill="FFFFFF"/>
        <w:rPr>
          <w:szCs w:val="28"/>
        </w:rPr>
      </w:pPr>
      <w:r w:rsidRPr="001966F7">
        <w:rPr>
          <w:szCs w:val="28"/>
          <w:shd w:val="clear" w:color="auto" w:fill="FFFFFF"/>
        </w:rPr>
        <w:t>«</w:t>
      </w:r>
      <w:r w:rsidR="002504A2" w:rsidRPr="00A15729">
        <w:rPr>
          <w:szCs w:val="28"/>
        </w:rPr>
        <w:t>3.8. Паспорт п</w:t>
      </w:r>
      <w:r w:rsidR="002504A2">
        <w:rPr>
          <w:szCs w:val="28"/>
        </w:rPr>
        <w:t>рив'язки ТС (групи ТС) включає:</w:t>
      </w:r>
    </w:p>
    <w:p w:rsidR="002504A2" w:rsidRDefault="00261C82" w:rsidP="00351097">
      <w:pPr>
        <w:shd w:val="clear" w:color="auto" w:fill="FFFFFF"/>
        <w:rPr>
          <w:szCs w:val="28"/>
        </w:rPr>
      </w:pPr>
      <w:r>
        <w:rPr>
          <w:szCs w:val="28"/>
        </w:rPr>
        <w:t>т</w:t>
      </w:r>
      <w:r w:rsidR="002504A2" w:rsidRPr="0043313E">
        <w:rPr>
          <w:szCs w:val="28"/>
        </w:rPr>
        <w:t>итульний аркуш із зазначенням реквізитів замовника (найменування/прізвище, ім’я та по батькові (за наявності)/місцезнаходження ТС/контактна інформація) та напряму підприємницької діяльності;</w:t>
      </w:r>
    </w:p>
    <w:p w:rsidR="002504A2" w:rsidRDefault="002504A2" w:rsidP="00351097">
      <w:pPr>
        <w:shd w:val="clear" w:color="auto" w:fill="FFFFFF"/>
        <w:rPr>
          <w:szCs w:val="28"/>
        </w:rPr>
      </w:pPr>
      <w:r w:rsidRPr="00A15729">
        <w:rPr>
          <w:szCs w:val="28"/>
        </w:rPr>
        <w:t>схему розміщення ТС (групи ТС), виконану на топографо-геоде</w:t>
      </w:r>
      <w:r>
        <w:rPr>
          <w:szCs w:val="28"/>
        </w:rPr>
        <w:t>зичній основі у масштабі 1:500;</w:t>
      </w:r>
    </w:p>
    <w:p w:rsidR="002504A2" w:rsidRDefault="002504A2" w:rsidP="00351097">
      <w:pPr>
        <w:shd w:val="clear" w:color="auto" w:fill="FFFFFF"/>
        <w:rPr>
          <w:szCs w:val="28"/>
        </w:rPr>
      </w:pPr>
      <w:r w:rsidRPr="00A15729">
        <w:rPr>
          <w:szCs w:val="28"/>
        </w:rPr>
        <w:t>ескізи фасадів ТС (групи ТС)  у кольор</w:t>
      </w:r>
      <w:r>
        <w:rPr>
          <w:szCs w:val="28"/>
        </w:rPr>
        <w:t>і М 1:50 (для стаціонарних ТС);</w:t>
      </w:r>
    </w:p>
    <w:p w:rsidR="002504A2" w:rsidRDefault="002504A2" w:rsidP="00351097">
      <w:pPr>
        <w:shd w:val="clear" w:color="auto" w:fill="FFFFFF"/>
        <w:rPr>
          <w:szCs w:val="28"/>
        </w:rPr>
      </w:pPr>
      <w:r w:rsidRPr="00A15729">
        <w:rPr>
          <w:szCs w:val="28"/>
        </w:rPr>
        <w:t xml:space="preserve">технічні умови щодо інженерного забезпечення ТС (групи ТС), отримані замовником у </w:t>
      </w:r>
      <w:proofErr w:type="spellStart"/>
      <w:r w:rsidRPr="00A15729">
        <w:rPr>
          <w:szCs w:val="28"/>
        </w:rPr>
        <w:t>балансоутримувача</w:t>
      </w:r>
      <w:proofErr w:type="spellEnd"/>
      <w:r w:rsidRPr="00A15729">
        <w:rPr>
          <w:szCs w:val="28"/>
        </w:rPr>
        <w:t xml:space="preserve"> відповідних мереж (у р</w:t>
      </w:r>
      <w:r>
        <w:rPr>
          <w:szCs w:val="28"/>
        </w:rPr>
        <w:t>азі наявності);</w:t>
      </w:r>
    </w:p>
    <w:p w:rsidR="007F427D" w:rsidRPr="00F607E4" w:rsidRDefault="002504A2" w:rsidP="00351097">
      <w:pPr>
        <w:shd w:val="clear" w:color="auto" w:fill="FFFFFF"/>
        <w:rPr>
          <w:szCs w:val="28"/>
        </w:rPr>
      </w:pPr>
      <w:r w:rsidRPr="00A15729">
        <w:rPr>
          <w:szCs w:val="28"/>
        </w:rPr>
        <w:t xml:space="preserve">Цей </w:t>
      </w:r>
      <w:r>
        <w:rPr>
          <w:szCs w:val="28"/>
        </w:rPr>
        <w:t xml:space="preserve">перелік документів є </w:t>
      </w:r>
      <w:r w:rsidR="0083495F">
        <w:rPr>
          <w:szCs w:val="28"/>
        </w:rPr>
        <w:t>вичерпним.</w:t>
      </w:r>
    </w:p>
    <w:p w:rsidR="00D63FEC" w:rsidRPr="00A15729" w:rsidRDefault="00771840" w:rsidP="00512370">
      <w:pPr>
        <w:shd w:val="clear" w:color="auto" w:fill="FFFFFF"/>
        <w:rPr>
          <w:szCs w:val="28"/>
        </w:rPr>
      </w:pPr>
      <w:r>
        <w:rPr>
          <w:szCs w:val="28"/>
        </w:rPr>
        <w:t>3.9. </w:t>
      </w:r>
      <w:r w:rsidR="007F427D" w:rsidRPr="00F607E4">
        <w:rPr>
          <w:szCs w:val="28"/>
        </w:rPr>
        <w:t xml:space="preserve">Паспорт прив'язки ТС (групи ТС) підписується директором (заступником директора) </w:t>
      </w:r>
      <w:r w:rsidR="007F427D" w:rsidRPr="00F607E4">
        <w:rPr>
          <w:szCs w:val="24"/>
        </w:rPr>
        <w:t>департаменту архітектури та містобудування Миколаївської міської ради</w:t>
      </w:r>
      <w:r w:rsidR="007F427D" w:rsidRPr="00F607E4">
        <w:rPr>
          <w:szCs w:val="28"/>
        </w:rPr>
        <w:t>.»</w:t>
      </w:r>
    </w:p>
    <w:p w:rsidR="00071307" w:rsidRPr="00A15729" w:rsidRDefault="00071307" w:rsidP="00071307">
      <w:pPr>
        <w:rPr>
          <w:szCs w:val="28"/>
        </w:rPr>
      </w:pPr>
      <w:r>
        <w:rPr>
          <w:szCs w:val="28"/>
        </w:rPr>
        <w:t>2</w:t>
      </w:r>
      <w:r w:rsidR="006C797B">
        <w:rPr>
          <w:szCs w:val="28"/>
        </w:rPr>
        <w:t>. Контроль за виконанням дано</w:t>
      </w:r>
      <w:r w:rsidRPr="00A15729">
        <w:rPr>
          <w:szCs w:val="28"/>
        </w:rPr>
        <w:t xml:space="preserve">го рішення </w:t>
      </w:r>
      <w:r w:rsidRPr="00F607E4">
        <w:rPr>
          <w:szCs w:val="28"/>
        </w:rPr>
        <w:t>покласти н</w:t>
      </w:r>
      <w:r w:rsidR="00E75EB3">
        <w:rPr>
          <w:szCs w:val="28"/>
        </w:rPr>
        <w:t xml:space="preserve">а постійну комісію </w:t>
      </w:r>
      <w:r w:rsidRPr="00F607E4">
        <w:rPr>
          <w:szCs w:val="28"/>
        </w:rPr>
        <w:t xml:space="preserve"> міської ради з питань екології, природокористування, просторового розвитку, містобудування, архітектури і будівництва, регулювання зем</w:t>
      </w:r>
      <w:r w:rsidR="00E75EB3">
        <w:rPr>
          <w:szCs w:val="28"/>
        </w:rPr>
        <w:t>ельних відносин (Нестеренко</w:t>
      </w:r>
      <w:r w:rsidRPr="00F607E4">
        <w:rPr>
          <w:szCs w:val="28"/>
        </w:rPr>
        <w:t>)</w:t>
      </w:r>
      <w:r w:rsidR="00CC6E67">
        <w:rPr>
          <w:szCs w:val="28"/>
        </w:rPr>
        <w:t>,</w:t>
      </w:r>
      <w:r>
        <w:rPr>
          <w:szCs w:val="28"/>
        </w:rPr>
        <w:t xml:space="preserve"> </w:t>
      </w:r>
      <w:r w:rsidRPr="00A15729">
        <w:rPr>
          <w:szCs w:val="28"/>
        </w:rPr>
        <w:t>заступник</w:t>
      </w:r>
      <w:r w:rsidR="00F607E4" w:rsidRPr="00826BDC">
        <w:rPr>
          <w:szCs w:val="28"/>
        </w:rPr>
        <w:t>а</w:t>
      </w:r>
      <w:r w:rsidRPr="00A15729">
        <w:rPr>
          <w:szCs w:val="28"/>
        </w:rPr>
        <w:t xml:space="preserve"> міського </w:t>
      </w:r>
      <w:r w:rsidR="00E75EB3">
        <w:rPr>
          <w:szCs w:val="28"/>
        </w:rPr>
        <w:t>голови Андрієнка</w:t>
      </w:r>
      <w:r w:rsidRPr="00F607E4">
        <w:rPr>
          <w:szCs w:val="28"/>
        </w:rPr>
        <w:t xml:space="preserve"> </w:t>
      </w:r>
      <w:r w:rsidR="00E75EB3">
        <w:rPr>
          <w:szCs w:val="28"/>
        </w:rPr>
        <w:t>Ю.Г.</w:t>
      </w:r>
    </w:p>
    <w:p w:rsidR="00D63FEC" w:rsidRPr="00A15729" w:rsidRDefault="00D63FEC" w:rsidP="00D63FEC">
      <w:pPr>
        <w:rPr>
          <w:szCs w:val="28"/>
        </w:rPr>
      </w:pPr>
    </w:p>
    <w:p w:rsidR="00D63FEC" w:rsidRDefault="00D63FEC" w:rsidP="00D63FEC">
      <w:pPr>
        <w:rPr>
          <w:szCs w:val="28"/>
        </w:rPr>
      </w:pPr>
    </w:p>
    <w:p w:rsidR="00D63FEC" w:rsidRPr="00A15729" w:rsidRDefault="00D63FEC" w:rsidP="00EA0A7B">
      <w:pPr>
        <w:ind w:firstLine="0"/>
        <w:rPr>
          <w:szCs w:val="28"/>
        </w:rPr>
      </w:pPr>
      <w:r w:rsidRPr="00A15729">
        <w:rPr>
          <w:szCs w:val="28"/>
        </w:rPr>
        <w:t xml:space="preserve">Міський голова                                                </w:t>
      </w:r>
      <w:r>
        <w:rPr>
          <w:szCs w:val="28"/>
        </w:rPr>
        <w:t xml:space="preserve">                                </w:t>
      </w:r>
      <w:r w:rsidR="00CC6E67">
        <w:rPr>
          <w:szCs w:val="28"/>
        </w:rPr>
        <w:t>О. СЄ</w:t>
      </w:r>
      <w:r w:rsidRPr="00A15729">
        <w:rPr>
          <w:szCs w:val="28"/>
        </w:rPr>
        <w:t>НКЕВИЧ</w:t>
      </w:r>
    </w:p>
    <w:p w:rsidR="00D63FEC" w:rsidRPr="00A15729" w:rsidRDefault="00D63FEC" w:rsidP="00EA0A7B">
      <w:pPr>
        <w:shd w:val="clear" w:color="auto" w:fill="FFFFFF"/>
        <w:spacing w:after="240"/>
        <w:ind w:firstLine="0"/>
        <w:rPr>
          <w:szCs w:val="28"/>
        </w:rPr>
      </w:pPr>
    </w:p>
    <w:sectPr w:rsidR="00D63FEC" w:rsidRPr="00A15729" w:rsidSect="00D26ACB">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A5" w:rsidRDefault="00F02BA5" w:rsidP="00D63FEC">
      <w:r>
        <w:separator/>
      </w:r>
    </w:p>
  </w:endnote>
  <w:endnote w:type="continuationSeparator" w:id="0">
    <w:p w:rsidR="00F02BA5" w:rsidRDefault="00F02BA5" w:rsidP="00D63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A5" w:rsidRDefault="00F02BA5" w:rsidP="00D63FEC">
      <w:r>
        <w:separator/>
      </w:r>
    </w:p>
  </w:footnote>
  <w:footnote w:type="continuationSeparator" w:id="0">
    <w:p w:rsidR="00F02BA5" w:rsidRDefault="00F02BA5" w:rsidP="00D63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771"/>
    <w:multiLevelType w:val="hybridMultilevel"/>
    <w:tmpl w:val="AD56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F772B"/>
    <w:multiLevelType w:val="hybridMultilevel"/>
    <w:tmpl w:val="C31451AE"/>
    <w:lvl w:ilvl="0" w:tplc="896C6D2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01289B"/>
    <w:multiLevelType w:val="hybridMultilevel"/>
    <w:tmpl w:val="C964AE0E"/>
    <w:lvl w:ilvl="0" w:tplc="E8C4450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8B2C84"/>
    <w:rsid w:val="0000224F"/>
    <w:rsid w:val="00023D27"/>
    <w:rsid w:val="000434E9"/>
    <w:rsid w:val="00071307"/>
    <w:rsid w:val="000C03A5"/>
    <w:rsid w:val="001004F0"/>
    <w:rsid w:val="001119D8"/>
    <w:rsid w:val="0015199F"/>
    <w:rsid w:val="00163453"/>
    <w:rsid w:val="00196FE3"/>
    <w:rsid w:val="001F7B6A"/>
    <w:rsid w:val="00223379"/>
    <w:rsid w:val="002504A2"/>
    <w:rsid w:val="00261C82"/>
    <w:rsid w:val="00263055"/>
    <w:rsid w:val="002C27C3"/>
    <w:rsid w:val="003021E2"/>
    <w:rsid w:val="00351097"/>
    <w:rsid w:val="003835BA"/>
    <w:rsid w:val="00386460"/>
    <w:rsid w:val="003C7DF5"/>
    <w:rsid w:val="0043313E"/>
    <w:rsid w:val="004B2638"/>
    <w:rsid w:val="004D5FD2"/>
    <w:rsid w:val="00512370"/>
    <w:rsid w:val="00565034"/>
    <w:rsid w:val="006031B9"/>
    <w:rsid w:val="006120EF"/>
    <w:rsid w:val="00612B60"/>
    <w:rsid w:val="00654864"/>
    <w:rsid w:val="006849D6"/>
    <w:rsid w:val="006A0080"/>
    <w:rsid w:val="006C797B"/>
    <w:rsid w:val="006D4E12"/>
    <w:rsid w:val="00771840"/>
    <w:rsid w:val="00790904"/>
    <w:rsid w:val="007E7935"/>
    <w:rsid w:val="007F1A03"/>
    <w:rsid w:val="007F427D"/>
    <w:rsid w:val="00826BDC"/>
    <w:rsid w:val="0083495F"/>
    <w:rsid w:val="00864CA3"/>
    <w:rsid w:val="008B2C84"/>
    <w:rsid w:val="008C31FD"/>
    <w:rsid w:val="008E5376"/>
    <w:rsid w:val="0098484F"/>
    <w:rsid w:val="0099389E"/>
    <w:rsid w:val="009B3E09"/>
    <w:rsid w:val="00A55851"/>
    <w:rsid w:val="00A83C46"/>
    <w:rsid w:val="00B27C68"/>
    <w:rsid w:val="00B518AE"/>
    <w:rsid w:val="00B535C5"/>
    <w:rsid w:val="00BE7475"/>
    <w:rsid w:val="00BF38C0"/>
    <w:rsid w:val="00C413DB"/>
    <w:rsid w:val="00C84E5A"/>
    <w:rsid w:val="00CC6E67"/>
    <w:rsid w:val="00CE5829"/>
    <w:rsid w:val="00D26ACB"/>
    <w:rsid w:val="00D32D80"/>
    <w:rsid w:val="00D63FEC"/>
    <w:rsid w:val="00E75EB3"/>
    <w:rsid w:val="00EA0A7B"/>
    <w:rsid w:val="00EA11E0"/>
    <w:rsid w:val="00EB6165"/>
    <w:rsid w:val="00ED4932"/>
    <w:rsid w:val="00ED72A9"/>
    <w:rsid w:val="00EE6669"/>
    <w:rsid w:val="00F02BA5"/>
    <w:rsid w:val="00F607E4"/>
    <w:rsid w:val="00F82D9B"/>
    <w:rsid w:val="00FD3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60"/>
    <w:pPr>
      <w:spacing w:after="0" w:line="240" w:lineRule="auto"/>
      <w:ind w:firstLine="567"/>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B60"/>
    <w:rPr>
      <w:color w:val="0000FF"/>
      <w:u w:val="single"/>
    </w:rPr>
  </w:style>
  <w:style w:type="paragraph" w:styleId="a4">
    <w:name w:val="No Spacing"/>
    <w:uiPriority w:val="1"/>
    <w:qFormat/>
    <w:rsid w:val="00D63FEC"/>
    <w:pPr>
      <w:spacing w:after="0" w:line="240" w:lineRule="auto"/>
    </w:pPr>
  </w:style>
  <w:style w:type="paragraph" w:styleId="a5">
    <w:name w:val="header"/>
    <w:basedOn w:val="a"/>
    <w:link w:val="a6"/>
    <w:uiPriority w:val="99"/>
    <w:unhideWhenUsed/>
    <w:rsid w:val="00D63FEC"/>
    <w:pPr>
      <w:tabs>
        <w:tab w:val="center" w:pos="4819"/>
        <w:tab w:val="right" w:pos="9639"/>
      </w:tabs>
    </w:pPr>
  </w:style>
  <w:style w:type="character" w:customStyle="1" w:styleId="a6">
    <w:name w:val="Верхний колонтитул Знак"/>
    <w:basedOn w:val="a0"/>
    <w:link w:val="a5"/>
    <w:uiPriority w:val="99"/>
    <w:rsid w:val="00D63FEC"/>
    <w:rPr>
      <w:rFonts w:ascii="Times New Roman" w:eastAsia="Times New Roman" w:hAnsi="Times New Roman" w:cs="Times New Roman"/>
      <w:sz w:val="28"/>
      <w:szCs w:val="20"/>
      <w:lang w:val="uk-UA" w:eastAsia="ru-RU"/>
    </w:rPr>
  </w:style>
  <w:style w:type="paragraph" w:styleId="a7">
    <w:name w:val="footer"/>
    <w:basedOn w:val="a"/>
    <w:link w:val="a8"/>
    <w:uiPriority w:val="99"/>
    <w:unhideWhenUsed/>
    <w:rsid w:val="00D63FEC"/>
    <w:pPr>
      <w:tabs>
        <w:tab w:val="center" w:pos="4819"/>
        <w:tab w:val="right" w:pos="9639"/>
      </w:tabs>
    </w:pPr>
  </w:style>
  <w:style w:type="character" w:customStyle="1" w:styleId="a8">
    <w:name w:val="Нижний колонтитул Знак"/>
    <w:basedOn w:val="a0"/>
    <w:link w:val="a7"/>
    <w:uiPriority w:val="99"/>
    <w:rsid w:val="00D63FEC"/>
    <w:rPr>
      <w:rFonts w:ascii="Times New Roman" w:eastAsia="Times New Roman" w:hAnsi="Times New Roman" w:cs="Times New Roman"/>
      <w:sz w:val="28"/>
      <w:szCs w:val="20"/>
      <w:lang w:val="uk-UA" w:eastAsia="ru-RU"/>
    </w:rPr>
  </w:style>
  <w:style w:type="paragraph" w:styleId="a9">
    <w:name w:val="Normal (Web)"/>
    <w:basedOn w:val="a"/>
    <w:rsid w:val="00D63FEC"/>
    <w:pPr>
      <w:spacing w:before="100" w:beforeAutospacing="1" w:after="100" w:afterAutospacing="1"/>
      <w:ind w:firstLine="0"/>
      <w:jc w:val="left"/>
    </w:pPr>
    <w:rPr>
      <w:sz w:val="24"/>
      <w:szCs w:val="24"/>
      <w:lang w:val="ru-RU"/>
    </w:rPr>
  </w:style>
  <w:style w:type="paragraph" w:styleId="aa">
    <w:name w:val="List Paragraph"/>
    <w:basedOn w:val="a"/>
    <w:uiPriority w:val="34"/>
    <w:qFormat/>
    <w:rsid w:val="00EA0A7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b">
    <w:name w:val="Table Grid"/>
    <w:basedOn w:val="a1"/>
    <w:uiPriority w:val="59"/>
    <w:rsid w:val="00EA0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60"/>
    <w:pPr>
      <w:spacing w:after="0" w:line="240" w:lineRule="auto"/>
      <w:ind w:firstLine="567"/>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B60"/>
    <w:rPr>
      <w:color w:val="0000FF"/>
      <w:u w:val="single"/>
    </w:rPr>
  </w:style>
  <w:style w:type="paragraph" w:styleId="a4">
    <w:name w:val="No Spacing"/>
    <w:uiPriority w:val="1"/>
    <w:qFormat/>
    <w:rsid w:val="00D63FEC"/>
    <w:pPr>
      <w:spacing w:after="0" w:line="240" w:lineRule="auto"/>
    </w:pPr>
  </w:style>
  <w:style w:type="paragraph" w:styleId="a5">
    <w:name w:val="header"/>
    <w:basedOn w:val="a"/>
    <w:link w:val="a6"/>
    <w:uiPriority w:val="99"/>
    <w:unhideWhenUsed/>
    <w:rsid w:val="00D63FEC"/>
    <w:pPr>
      <w:tabs>
        <w:tab w:val="center" w:pos="4819"/>
        <w:tab w:val="right" w:pos="9639"/>
      </w:tabs>
    </w:pPr>
  </w:style>
  <w:style w:type="character" w:customStyle="1" w:styleId="a6">
    <w:name w:val="Верхний колонтитул Знак"/>
    <w:basedOn w:val="a0"/>
    <w:link w:val="a5"/>
    <w:uiPriority w:val="99"/>
    <w:rsid w:val="00D63FEC"/>
    <w:rPr>
      <w:rFonts w:ascii="Times New Roman" w:eastAsia="Times New Roman" w:hAnsi="Times New Roman" w:cs="Times New Roman"/>
      <w:sz w:val="28"/>
      <w:szCs w:val="20"/>
      <w:lang w:val="uk-UA" w:eastAsia="ru-RU"/>
    </w:rPr>
  </w:style>
  <w:style w:type="paragraph" w:styleId="a7">
    <w:name w:val="footer"/>
    <w:basedOn w:val="a"/>
    <w:link w:val="a8"/>
    <w:uiPriority w:val="99"/>
    <w:unhideWhenUsed/>
    <w:rsid w:val="00D63FEC"/>
    <w:pPr>
      <w:tabs>
        <w:tab w:val="center" w:pos="4819"/>
        <w:tab w:val="right" w:pos="9639"/>
      </w:tabs>
    </w:pPr>
  </w:style>
  <w:style w:type="character" w:customStyle="1" w:styleId="a8">
    <w:name w:val="Нижний колонтитул Знак"/>
    <w:basedOn w:val="a0"/>
    <w:link w:val="a7"/>
    <w:uiPriority w:val="99"/>
    <w:rsid w:val="00D63FEC"/>
    <w:rPr>
      <w:rFonts w:ascii="Times New Roman" w:eastAsia="Times New Roman" w:hAnsi="Times New Roman" w:cs="Times New Roman"/>
      <w:sz w:val="28"/>
      <w:szCs w:val="20"/>
      <w:lang w:val="uk-UA" w:eastAsia="ru-RU"/>
    </w:rPr>
  </w:style>
  <w:style w:type="paragraph" w:styleId="a9">
    <w:name w:val="Normal (Web)"/>
    <w:basedOn w:val="a"/>
    <w:rsid w:val="00D63FEC"/>
    <w:pPr>
      <w:spacing w:before="100" w:beforeAutospacing="1" w:after="100" w:afterAutospacing="1"/>
      <w:ind w:firstLine="0"/>
      <w:jc w:val="left"/>
    </w:pPr>
    <w:rPr>
      <w:sz w:val="24"/>
      <w:szCs w:val="24"/>
      <w:lang w:val="ru-RU"/>
    </w:rPr>
  </w:style>
  <w:style w:type="paragraph" w:styleId="aa">
    <w:name w:val="List Paragraph"/>
    <w:basedOn w:val="a"/>
    <w:uiPriority w:val="34"/>
    <w:qFormat/>
    <w:rsid w:val="00EA0A7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b">
    <w:name w:val="Table Grid"/>
    <w:basedOn w:val="a1"/>
    <w:uiPriority w:val="59"/>
    <w:rsid w:val="00EA0A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user271e</dc:creator>
  <cp:lastModifiedBy>Aspire V5</cp:lastModifiedBy>
  <cp:revision>43</cp:revision>
  <dcterms:created xsi:type="dcterms:W3CDTF">2023-03-22T13:01:00Z</dcterms:created>
  <dcterms:modified xsi:type="dcterms:W3CDTF">2023-03-24T17:19:00Z</dcterms:modified>
</cp:coreProperties>
</file>