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A315" w14:textId="77777777" w:rsidR="001A5316" w:rsidRDefault="001A5316" w:rsidP="001A5316">
      <w:pPr>
        <w:pStyle w:val="a3"/>
        <w:spacing w:before="0" w:beforeAutospacing="0" w:after="360" w:afterAutospacing="0"/>
        <w:jc w:val="right"/>
        <w:rPr>
          <w:rFonts w:ascii="Arial" w:hAnsi="Arial" w:cs="Arial"/>
          <w:color w:val="303030"/>
          <w:sz w:val="21"/>
          <w:szCs w:val="21"/>
        </w:rPr>
      </w:pPr>
      <w:proofErr w:type="spellStart"/>
      <w:r>
        <w:rPr>
          <w:rFonts w:ascii="Arial" w:hAnsi="Arial" w:cs="Arial"/>
          <w:color w:val="303030"/>
          <w:sz w:val="21"/>
          <w:szCs w:val="21"/>
        </w:rPr>
        <w:t>Затверджено</w:t>
      </w:r>
      <w:proofErr w:type="spellEnd"/>
    </w:p>
    <w:p w14:paraId="0B1A4ED3" w14:textId="77777777" w:rsidR="001A5316" w:rsidRDefault="001A5316" w:rsidP="001A5316">
      <w:pPr>
        <w:pStyle w:val="a3"/>
        <w:spacing w:before="0" w:beforeAutospacing="0" w:after="360" w:afterAutospacing="0"/>
        <w:jc w:val="righ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</w:t>
      </w:r>
    </w:p>
    <w:p w14:paraId="0B4EA13D" w14:textId="77777777" w:rsidR="001A5316" w:rsidRDefault="001A5316" w:rsidP="001A5316">
      <w:pPr>
        <w:pStyle w:val="a3"/>
        <w:spacing w:before="0" w:beforeAutospacing="0" w:after="360" w:afterAutospacing="0"/>
        <w:jc w:val="right"/>
        <w:rPr>
          <w:rFonts w:ascii="Arial" w:hAnsi="Arial" w:cs="Arial"/>
          <w:color w:val="303030"/>
          <w:sz w:val="21"/>
          <w:szCs w:val="21"/>
        </w:rPr>
      </w:pPr>
      <w:proofErr w:type="spellStart"/>
      <w:r>
        <w:rPr>
          <w:rFonts w:ascii="Arial" w:hAnsi="Arial" w:cs="Arial"/>
          <w:color w:val="303030"/>
          <w:sz w:val="21"/>
          <w:szCs w:val="21"/>
        </w:rPr>
        <w:t>виконавчого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комітету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Миколаївської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міської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</w:t>
      </w:r>
    </w:p>
    <w:p w14:paraId="628C578E" w14:textId="77777777" w:rsidR="001A5316" w:rsidRDefault="001A5316" w:rsidP="001A5316">
      <w:pPr>
        <w:pStyle w:val="a3"/>
        <w:spacing w:before="0" w:beforeAutospacing="0" w:after="360" w:afterAutospacing="0"/>
        <w:jc w:val="righ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24 червня 2011 р.</w:t>
      </w:r>
    </w:p>
    <w:p w14:paraId="71D67996" w14:textId="2640B34B" w:rsidR="001A5316" w:rsidRDefault="001A5316" w:rsidP="001A5316">
      <w:pPr>
        <w:pStyle w:val="a3"/>
        <w:spacing w:before="0" w:beforeAutospacing="0" w:after="360" w:afterAutospacing="0"/>
        <w:jc w:val="righ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   </w:t>
      </w:r>
    </w:p>
    <w:p w14:paraId="4C0372B1" w14:textId="77777777" w:rsidR="001A5316" w:rsidRDefault="001A5316" w:rsidP="001A5316">
      <w:pPr>
        <w:pStyle w:val="a3"/>
        <w:spacing w:before="0" w:beforeAutospacing="0" w:after="36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Style w:val="a4"/>
          <w:rFonts w:ascii="Arial" w:hAnsi="Arial" w:cs="Arial"/>
          <w:color w:val="303030"/>
          <w:sz w:val="21"/>
          <w:szCs w:val="21"/>
        </w:rPr>
        <w:t> </w:t>
      </w:r>
    </w:p>
    <w:p w14:paraId="3B53CC3D" w14:textId="77777777" w:rsidR="001A5316" w:rsidRDefault="001A5316" w:rsidP="001A5316">
      <w:pPr>
        <w:pStyle w:val="a3"/>
        <w:spacing w:before="0" w:beforeAutospacing="0" w:after="360" w:afterAutospacing="0"/>
        <w:jc w:val="center"/>
        <w:rPr>
          <w:rFonts w:ascii="Arial" w:hAnsi="Arial" w:cs="Arial"/>
          <w:color w:val="303030"/>
          <w:sz w:val="21"/>
          <w:szCs w:val="21"/>
        </w:rPr>
      </w:pPr>
      <w:r>
        <w:rPr>
          <w:rStyle w:val="a4"/>
          <w:rFonts w:ascii="Arial" w:hAnsi="Arial" w:cs="Arial"/>
          <w:color w:val="303030"/>
          <w:sz w:val="21"/>
          <w:szCs w:val="21"/>
        </w:rPr>
        <w:t xml:space="preserve">Регламент </w:t>
      </w:r>
      <w:proofErr w:type="spellStart"/>
      <w:r>
        <w:rPr>
          <w:rStyle w:val="a4"/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Style w:val="a4"/>
          <w:rFonts w:ascii="Arial" w:hAnsi="Arial" w:cs="Arial"/>
          <w:color w:val="303030"/>
          <w:sz w:val="21"/>
          <w:szCs w:val="21"/>
        </w:rPr>
        <w:t xml:space="preserve"> ради</w:t>
      </w:r>
    </w:p>
    <w:p w14:paraId="18CF1522" w14:textId="77777777" w:rsidR="001A5316" w:rsidRDefault="001A5316" w:rsidP="001A5316">
      <w:pPr>
        <w:pStyle w:val="a3"/>
        <w:spacing w:before="0" w:beforeAutospacing="0" w:after="360" w:afterAutospacing="0"/>
        <w:jc w:val="center"/>
        <w:rPr>
          <w:rFonts w:ascii="Arial" w:hAnsi="Arial" w:cs="Arial"/>
          <w:color w:val="30303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303030"/>
          <w:sz w:val="21"/>
          <w:szCs w:val="21"/>
        </w:rPr>
        <w:t>виконавчого</w:t>
      </w:r>
      <w:proofErr w:type="spellEnd"/>
      <w:r>
        <w:rPr>
          <w:rStyle w:val="a4"/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03030"/>
          <w:sz w:val="21"/>
          <w:szCs w:val="21"/>
        </w:rPr>
        <w:t>комітету</w:t>
      </w:r>
      <w:proofErr w:type="spellEnd"/>
      <w:r>
        <w:rPr>
          <w:rStyle w:val="a4"/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03030"/>
          <w:sz w:val="21"/>
          <w:szCs w:val="21"/>
        </w:rPr>
        <w:t>Миколаївської</w:t>
      </w:r>
      <w:proofErr w:type="spellEnd"/>
      <w:r>
        <w:rPr>
          <w:rStyle w:val="a4"/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03030"/>
          <w:sz w:val="21"/>
          <w:szCs w:val="21"/>
        </w:rPr>
        <w:t>міської</w:t>
      </w:r>
      <w:proofErr w:type="spellEnd"/>
      <w:r>
        <w:rPr>
          <w:rStyle w:val="a4"/>
          <w:rFonts w:ascii="Arial" w:hAnsi="Arial" w:cs="Arial"/>
          <w:color w:val="303030"/>
          <w:sz w:val="21"/>
          <w:szCs w:val="21"/>
        </w:rPr>
        <w:t xml:space="preserve"> ради</w:t>
      </w:r>
    </w:p>
    <w:p w14:paraId="5B6A6C14" w14:textId="77777777" w:rsidR="001A5316" w:rsidRDefault="001A5316" w:rsidP="001A5316">
      <w:pPr>
        <w:pStyle w:val="a3"/>
        <w:spacing w:before="0" w:beforeAutospacing="0" w:after="360" w:afterAutospacing="0"/>
        <w:jc w:val="center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 </w:t>
      </w:r>
    </w:p>
    <w:p w14:paraId="1CC113FC" w14:textId="77777777" w:rsidR="001A5316" w:rsidRDefault="001A5316" w:rsidP="001A5316">
      <w:pPr>
        <w:pStyle w:val="a3"/>
        <w:spacing w:before="0" w:beforeAutospacing="0" w:after="360" w:afterAutospacing="0"/>
        <w:jc w:val="center"/>
        <w:rPr>
          <w:rFonts w:ascii="Arial" w:hAnsi="Arial" w:cs="Arial"/>
          <w:color w:val="303030"/>
          <w:sz w:val="21"/>
          <w:szCs w:val="21"/>
        </w:rPr>
      </w:pPr>
      <w:r>
        <w:rPr>
          <w:rStyle w:val="a4"/>
          <w:rFonts w:ascii="Arial" w:hAnsi="Arial" w:cs="Arial"/>
          <w:color w:val="303030"/>
          <w:sz w:val="21"/>
          <w:szCs w:val="21"/>
        </w:rPr>
        <w:t xml:space="preserve">1. </w:t>
      </w:r>
      <w:proofErr w:type="spellStart"/>
      <w:r>
        <w:rPr>
          <w:rStyle w:val="a4"/>
          <w:rFonts w:ascii="Arial" w:hAnsi="Arial" w:cs="Arial"/>
          <w:color w:val="303030"/>
          <w:sz w:val="21"/>
          <w:szCs w:val="21"/>
        </w:rPr>
        <w:t>Загальні</w:t>
      </w:r>
      <w:proofErr w:type="spellEnd"/>
      <w:r>
        <w:rPr>
          <w:rStyle w:val="a4"/>
          <w:rFonts w:ascii="Arial" w:hAnsi="Arial" w:cs="Arial"/>
          <w:color w:val="303030"/>
          <w:sz w:val="21"/>
          <w:szCs w:val="21"/>
        </w:rPr>
        <w:t xml:space="preserve"> засади</w:t>
      </w:r>
    </w:p>
    <w:p w14:paraId="3628606C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br/>
        <w:t xml:space="preserve">1.1.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Цей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регламент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при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виконавчому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комітеті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Миколаївської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міської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(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далі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– Регламент)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підготовлено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до чинного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законодавства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Положення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експертно-громадську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раду,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затвердженого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розпорядженням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міського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голови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20.06.2011 року № 298-р (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далі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Положення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>).</w:t>
      </w:r>
    </w:p>
    <w:p w14:paraId="4607D9B7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 </w:t>
      </w:r>
    </w:p>
    <w:p w14:paraId="36380A16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1.2. Регламент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регулює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організаційно-процедурні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питання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діяльності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при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виконавчому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комітеті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Миколаївської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міської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ради.</w:t>
      </w:r>
    </w:p>
    <w:p w14:paraId="1EE7C835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br/>
        <w:t xml:space="preserve">1.3. Координатором 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співпраці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з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Миколаївським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міськвиконкомом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міським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головою є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управління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громадських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зв’язків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виконкому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Миколаївської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міської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(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далі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Управління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>).</w:t>
      </w:r>
    </w:p>
    <w:p w14:paraId="3CF86768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br/>
        <w:t xml:space="preserve">1.4. Регламент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затверджується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ради.</w:t>
      </w:r>
    </w:p>
    <w:p w14:paraId="20A3C591" w14:textId="77777777" w:rsidR="001A5316" w:rsidRDefault="001A5316" w:rsidP="001A5316">
      <w:pPr>
        <w:pStyle w:val="a3"/>
        <w:spacing w:before="0" w:beforeAutospacing="0" w:after="36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Style w:val="a4"/>
          <w:rFonts w:ascii="Arial" w:hAnsi="Arial" w:cs="Arial"/>
          <w:color w:val="303030"/>
          <w:sz w:val="21"/>
          <w:szCs w:val="21"/>
        </w:rPr>
        <w:t> </w:t>
      </w:r>
    </w:p>
    <w:p w14:paraId="45DF1BC6" w14:textId="77777777" w:rsidR="001A5316" w:rsidRDefault="001A5316" w:rsidP="001A5316">
      <w:pPr>
        <w:pStyle w:val="a3"/>
        <w:spacing w:before="0" w:beforeAutospacing="0" w:after="360" w:afterAutospacing="0"/>
        <w:jc w:val="center"/>
        <w:rPr>
          <w:rFonts w:ascii="Arial" w:hAnsi="Arial" w:cs="Arial"/>
          <w:color w:val="303030"/>
          <w:sz w:val="21"/>
          <w:szCs w:val="21"/>
        </w:rPr>
      </w:pPr>
      <w:r>
        <w:rPr>
          <w:rStyle w:val="a4"/>
          <w:rFonts w:ascii="Arial" w:hAnsi="Arial" w:cs="Arial"/>
          <w:color w:val="303030"/>
          <w:sz w:val="21"/>
          <w:szCs w:val="21"/>
        </w:rPr>
        <w:t>ІІ. Членство в </w:t>
      </w:r>
      <w:proofErr w:type="spellStart"/>
      <w:r>
        <w:rPr>
          <w:rStyle w:val="a4"/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Style w:val="a4"/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03030"/>
          <w:sz w:val="21"/>
          <w:szCs w:val="21"/>
        </w:rPr>
        <w:t>раді</w:t>
      </w:r>
      <w:proofErr w:type="spellEnd"/>
    </w:p>
    <w:p w14:paraId="1B395B71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Style w:val="a4"/>
          <w:rFonts w:ascii="Arial" w:hAnsi="Arial" w:cs="Arial"/>
          <w:color w:val="303030"/>
          <w:sz w:val="21"/>
          <w:szCs w:val="21"/>
        </w:rPr>
        <w:t> </w:t>
      </w:r>
    </w:p>
    <w:p w14:paraId="0275AFBB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2.1. Членство в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раді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регламентується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п.7,8,9, 11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Положення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>.</w:t>
      </w:r>
    </w:p>
    <w:p w14:paraId="77E35CD1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 </w:t>
      </w:r>
    </w:p>
    <w:p w14:paraId="686CAD7F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lastRenderedPageBreak/>
        <w:t xml:space="preserve">2.2. Для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набуття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членства в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експертно-громадській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раді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необхідно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секретарю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надати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такі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матеріали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>:</w:t>
      </w:r>
    </w:p>
    <w:p w14:paraId="2C48BD60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-         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рішення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керівника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Організації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інше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передбачено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установчими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документами, про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делегування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представника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участі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установчих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зборах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подальшою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роботою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експертно-громадській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раді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посвідчене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печаткою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(у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разі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наявності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>);</w:t>
      </w:r>
    </w:p>
    <w:p w14:paraId="7D95D65A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-         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біографічна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довідка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делегованого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представника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Організації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>;</w:t>
      </w:r>
    </w:p>
    <w:p w14:paraId="784D29A9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-         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копії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документів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що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підтверджують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легалізацію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Організації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>;</w:t>
      </w:r>
    </w:p>
    <w:p w14:paraId="4344390C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-         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інформація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результати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діяльності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Організації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протягом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останніх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двох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років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>.</w:t>
      </w:r>
    </w:p>
    <w:p w14:paraId="2B4D568E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proofErr w:type="spellStart"/>
      <w:r>
        <w:rPr>
          <w:rFonts w:ascii="Arial" w:hAnsi="Arial" w:cs="Arial"/>
          <w:color w:val="303030"/>
          <w:sz w:val="21"/>
          <w:szCs w:val="21"/>
        </w:rPr>
        <w:t>Надані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набуття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членства в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раді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матеріали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розглядаються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в строк не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більший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одного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місяця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>.</w:t>
      </w:r>
    </w:p>
    <w:p w14:paraId="50FE4D37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 </w:t>
      </w:r>
    </w:p>
    <w:p w14:paraId="46E529B2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2.3.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Експертна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розглядає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матеріали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приймає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одне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рішень</w:t>
      </w:r>
      <w:proofErr w:type="spellEnd"/>
      <w:r>
        <w:rPr>
          <w:rFonts w:ascii="Arial" w:hAnsi="Arial" w:cs="Arial"/>
          <w:color w:val="303030"/>
          <w:sz w:val="21"/>
          <w:szCs w:val="21"/>
        </w:rPr>
        <w:t>:</w:t>
      </w:r>
    </w:p>
    <w:p w14:paraId="607D6F06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відхилити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прохання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набуття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членства в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раді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вмотивованим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обґрунтуванням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Відхилення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прохання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оформляється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відповідним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рішенням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надсилається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заявнику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тижневий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термін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дати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ради.</w:t>
      </w:r>
    </w:p>
    <w:p w14:paraId="47191F75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підтримати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прохання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набуття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членства в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раді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>.</w:t>
      </w:r>
    </w:p>
    <w:p w14:paraId="29D8A306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proofErr w:type="spellStart"/>
      <w:r>
        <w:rPr>
          <w:rFonts w:ascii="Arial" w:hAnsi="Arial" w:cs="Arial"/>
          <w:color w:val="303030"/>
          <w:sz w:val="21"/>
          <w:szCs w:val="21"/>
        </w:rPr>
        <w:t>Рішення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приймається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простою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більшістю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присутніх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Підтримка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прохання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оформлюється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відповідним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рішенням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та в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тижневий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строк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передається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до секретаря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з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проханням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внести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зміни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її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персонального складу.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Після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цього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оновлений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склад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подається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міському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голові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затвердження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>.</w:t>
      </w:r>
    </w:p>
    <w:p w14:paraId="76F2D6A6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 </w:t>
      </w:r>
    </w:p>
    <w:p w14:paraId="5D21845B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 </w:t>
      </w:r>
    </w:p>
    <w:p w14:paraId="69DF802E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2.4. Членство в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експертно-громадській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раді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припинено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разі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>:</w:t>
      </w:r>
    </w:p>
    <w:p w14:paraId="3E455ED8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особистого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клопотання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члена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про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припинення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членства, яке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здійснюється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шляхом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оприлюднення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заяви 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чергових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зборах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>;</w:t>
      </w:r>
    </w:p>
    <w:p w14:paraId="06546129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2)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відкликання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члена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організацією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яку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він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представляв, при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цьому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таке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рішення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має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підтримане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більшістю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присутніх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членів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ради;</w:t>
      </w:r>
    </w:p>
    <w:p w14:paraId="6E200974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3)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скасування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державної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реєстрації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Організації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представника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якого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обрано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до складу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ради;</w:t>
      </w:r>
    </w:p>
    <w:p w14:paraId="5E17A3BF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4)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відсутності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без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поважних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причин члена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більш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ніж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трьох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її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засіданнях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поспіль</w:t>
      </w:r>
      <w:proofErr w:type="spellEnd"/>
      <w:r>
        <w:rPr>
          <w:rFonts w:ascii="Arial" w:hAnsi="Arial" w:cs="Arial"/>
          <w:color w:val="303030"/>
          <w:sz w:val="21"/>
          <w:szCs w:val="21"/>
        </w:rPr>
        <w:t>;</w:t>
      </w:r>
    </w:p>
    <w:p w14:paraId="4BF1B2EC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5)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неможливості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члена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брати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участь 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роботі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за станом</w:t>
      </w:r>
    </w:p>
    <w:p w14:paraId="1269EE17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proofErr w:type="spellStart"/>
      <w:r>
        <w:rPr>
          <w:rFonts w:ascii="Arial" w:hAnsi="Arial" w:cs="Arial"/>
          <w:color w:val="303030"/>
          <w:sz w:val="21"/>
          <w:szCs w:val="21"/>
        </w:rPr>
        <w:lastRenderedPageBreak/>
        <w:t>здоров’я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визнання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у судовому порядку члена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недієздатним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обмежено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дієздатним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>.</w:t>
      </w:r>
    </w:p>
    <w:p w14:paraId="04DFA07B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 </w:t>
      </w:r>
      <w:r>
        <w:rPr>
          <w:rFonts w:ascii="Arial" w:hAnsi="Arial" w:cs="Arial"/>
          <w:color w:val="303030"/>
          <w:sz w:val="21"/>
          <w:szCs w:val="21"/>
        </w:rPr>
        <w:br/>
        <w:t xml:space="preserve">2.4.1. Член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в будь-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який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час подати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клопотання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припинення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членства в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раді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Клопотання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має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підписано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членом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особисто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. В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разі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бажання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організації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продовжити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участь 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роботі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ради, вона в порядку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зазначеному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в п. 2.2 Регламенту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подає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кандидатуру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іншого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представника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організації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>.</w:t>
      </w:r>
    </w:p>
    <w:p w14:paraId="121C4409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br/>
        <w:t xml:space="preserve">2.4.2.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Організація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у будь-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який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час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звернутися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з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поданням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заміну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члена ради. 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клопотанні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зазначається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прізвище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члена ради,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який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відкликається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та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інформація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до п. 2.2.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зазначеного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Регламенту 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представника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якого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пропонується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включити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замість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вибулого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Мотивоване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клопотання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припинення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членства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заміну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представника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організації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раді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подається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секретарю ради.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Рішення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щодо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зміни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її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складу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подається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Миколаївському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міському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голові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затвердження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оновленого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складу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ради.</w:t>
      </w:r>
    </w:p>
    <w:p w14:paraId="616ACD55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br/>
        <w:t xml:space="preserve">2.4.3.Членство в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експертно-громадській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раді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припинено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систематичне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порушення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членом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організацією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що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делегувала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Положення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Регламенту,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здійснення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дій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що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перешкоджають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реалізації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цілей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завдали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шкоди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раді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Питання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припинення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членства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розглядається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радою,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воно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порушено головою ради (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заступниками)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менше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ніж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п’ятьма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членами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Підписане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подання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припинення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членства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розглядається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>.</w:t>
      </w:r>
    </w:p>
    <w:p w14:paraId="59541B55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proofErr w:type="spellStart"/>
      <w:r>
        <w:rPr>
          <w:rFonts w:ascii="Arial" w:hAnsi="Arial" w:cs="Arial"/>
          <w:color w:val="303030"/>
          <w:sz w:val="21"/>
          <w:szCs w:val="21"/>
        </w:rPr>
        <w:t>Рішення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припинення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членства за будь-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якої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причини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приймається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простою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більшістю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складу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ради. Процедура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припинення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членства в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раді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складати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більш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ніж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один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місяць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. Голова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заступник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повинні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поінформувати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Управління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підготовку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питання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припинення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членства в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експертно-громадській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раді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зобов’язані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надати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усю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необхідну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інформацію</w:t>
      </w:r>
      <w:proofErr w:type="spellEnd"/>
      <w:r>
        <w:rPr>
          <w:rFonts w:ascii="Arial" w:hAnsi="Arial" w:cs="Arial"/>
          <w:color w:val="303030"/>
          <w:sz w:val="21"/>
          <w:szCs w:val="21"/>
        </w:rPr>
        <w:t>.</w:t>
      </w:r>
    </w:p>
    <w:p w14:paraId="0AA96379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 </w:t>
      </w:r>
    </w:p>
    <w:p w14:paraId="1F59D966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2.4.4.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Поновлення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членства 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раді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відбувається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згідно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п. 2.2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зазначеного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Регламенту.</w:t>
      </w:r>
    </w:p>
    <w:p w14:paraId="54F5D99F" w14:textId="77777777" w:rsidR="001A5316" w:rsidRDefault="001A5316" w:rsidP="001A5316">
      <w:pPr>
        <w:pStyle w:val="a3"/>
        <w:spacing w:before="0" w:beforeAutospacing="0" w:after="36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 </w:t>
      </w:r>
    </w:p>
    <w:p w14:paraId="76AA921C" w14:textId="77777777" w:rsidR="001A5316" w:rsidRDefault="001A5316" w:rsidP="001A5316">
      <w:pPr>
        <w:pStyle w:val="a3"/>
        <w:spacing w:before="0" w:beforeAutospacing="0" w:after="360" w:afterAutospacing="0"/>
        <w:jc w:val="center"/>
        <w:rPr>
          <w:rFonts w:ascii="Arial" w:hAnsi="Arial" w:cs="Arial"/>
          <w:color w:val="303030"/>
          <w:sz w:val="21"/>
          <w:szCs w:val="21"/>
        </w:rPr>
      </w:pPr>
      <w:r>
        <w:rPr>
          <w:rStyle w:val="a4"/>
          <w:rFonts w:ascii="Arial" w:hAnsi="Arial" w:cs="Arial"/>
          <w:color w:val="303030"/>
          <w:sz w:val="21"/>
          <w:szCs w:val="21"/>
        </w:rPr>
        <w:t xml:space="preserve">ІІІ. </w:t>
      </w:r>
      <w:proofErr w:type="spellStart"/>
      <w:r>
        <w:rPr>
          <w:rStyle w:val="a4"/>
          <w:rFonts w:ascii="Arial" w:hAnsi="Arial" w:cs="Arial"/>
          <w:color w:val="303030"/>
          <w:sz w:val="21"/>
          <w:szCs w:val="21"/>
        </w:rPr>
        <w:t>Засідання</w:t>
      </w:r>
      <w:proofErr w:type="spellEnd"/>
      <w:r>
        <w:rPr>
          <w:rStyle w:val="a4"/>
          <w:rFonts w:ascii="Arial" w:hAnsi="Arial" w:cs="Arial"/>
          <w:color w:val="303030"/>
          <w:sz w:val="21"/>
          <w:szCs w:val="21"/>
        </w:rPr>
        <w:t> </w:t>
      </w:r>
      <w:proofErr w:type="spellStart"/>
      <w:r>
        <w:rPr>
          <w:rStyle w:val="a4"/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Style w:val="a4"/>
          <w:rFonts w:ascii="Arial" w:hAnsi="Arial" w:cs="Arial"/>
          <w:color w:val="303030"/>
          <w:sz w:val="21"/>
          <w:szCs w:val="21"/>
        </w:rPr>
        <w:t xml:space="preserve"> ради</w:t>
      </w:r>
    </w:p>
    <w:p w14:paraId="08B424DA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br/>
        <w:t xml:space="preserve">3.1.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скликаються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головою не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рідше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ніж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один раз на квартал.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є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правомочним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участь 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ньому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беруть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більше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половини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складу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ради. За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необхідності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відбуватися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частіше</w:t>
      </w:r>
      <w:proofErr w:type="spellEnd"/>
      <w:r>
        <w:rPr>
          <w:rFonts w:ascii="Arial" w:hAnsi="Arial" w:cs="Arial"/>
          <w:color w:val="303030"/>
          <w:sz w:val="21"/>
          <w:szCs w:val="21"/>
        </w:rPr>
        <w:t>.</w:t>
      </w:r>
    </w:p>
    <w:p w14:paraId="01F6693C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 </w:t>
      </w:r>
    </w:p>
    <w:p w14:paraId="652FD273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lastRenderedPageBreak/>
        <w:t xml:space="preserve">3.2. Веде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її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голова,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дорученням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один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із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заступників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членів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ради. 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разі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відсутності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голови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рішенням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обов’язки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виконує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один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із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заступників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>.</w:t>
      </w:r>
    </w:p>
    <w:p w14:paraId="76A973B2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 </w:t>
      </w:r>
    </w:p>
    <w:p w14:paraId="5DC8766A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3.3. 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присутні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запрошені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список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яких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попередньо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погоджується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головою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заступником. ЗМІ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мають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право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перебувати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без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запрошення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Працівники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Управління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обов’язковому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порядку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беруть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участь 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засіданнях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їм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попередньо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надаються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усі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проекти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документів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>.</w:t>
      </w:r>
    </w:p>
    <w:p w14:paraId="6E7398FF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 </w:t>
      </w:r>
    </w:p>
    <w:p w14:paraId="63C15C54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3.4.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Рішення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приймаються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відкритим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голосуванням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більшістю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голосів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присутніх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членів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ради.</w:t>
      </w:r>
    </w:p>
    <w:p w14:paraId="0BFFFFB9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 </w:t>
      </w:r>
    </w:p>
    <w:p w14:paraId="770223B0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3.5.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ради:</w:t>
      </w:r>
    </w:p>
    <w:p w14:paraId="281FFBB8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ухвалює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Положення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затверджує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Регламент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ради, вносить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зміни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до них;</w:t>
      </w:r>
    </w:p>
    <w:p w14:paraId="6E088128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2)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затверджує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напрямки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діяльності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план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рік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разі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потреби – 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інші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терміни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вносить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зміни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до них;</w:t>
      </w:r>
    </w:p>
    <w:p w14:paraId="574FC807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3)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затверджує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пропозиції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щодо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плану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консультацій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міської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влади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громадськістю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наступний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рік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в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разі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потреби – 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інший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строк;</w:t>
      </w:r>
    </w:p>
    <w:p w14:paraId="2AB98EFC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4)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обирає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голову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та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заступників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припиняє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їх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повноваження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>;</w:t>
      </w:r>
      <w:r>
        <w:rPr>
          <w:rFonts w:ascii="Arial" w:hAnsi="Arial" w:cs="Arial"/>
          <w:color w:val="303030"/>
          <w:sz w:val="21"/>
          <w:szCs w:val="21"/>
        </w:rPr>
        <w:br/>
        <w:t xml:space="preserve">5)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створює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ліквідовує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постійні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тимчасові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робочі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органи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комісії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робочі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групи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затверджує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їх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керівників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припиняє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їх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повноваження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>;</w:t>
      </w:r>
      <w:r>
        <w:rPr>
          <w:rFonts w:ascii="Arial" w:hAnsi="Arial" w:cs="Arial"/>
          <w:color w:val="303030"/>
          <w:sz w:val="21"/>
          <w:szCs w:val="21"/>
        </w:rPr>
        <w:br/>
        <w:t xml:space="preserve">6)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заслуховує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звіт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голови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про роботу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та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оцінює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роботу, за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наслідками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якої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висловити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недовіру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голові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ради;</w:t>
      </w:r>
    </w:p>
    <w:p w14:paraId="2BAF163E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7)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заслуховує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звіти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керівників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робочих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органів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оцінює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їх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роботу;</w:t>
      </w:r>
    </w:p>
    <w:p w14:paraId="76F500F1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8)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приймає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заяви,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запити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звернення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резолюції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>;</w:t>
      </w:r>
    </w:p>
    <w:p w14:paraId="30321523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9)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скасовує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рішення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робочих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органів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голови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чи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заступників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>;</w:t>
      </w:r>
      <w:r>
        <w:rPr>
          <w:rFonts w:ascii="Arial" w:hAnsi="Arial" w:cs="Arial"/>
          <w:color w:val="303030"/>
          <w:sz w:val="21"/>
          <w:szCs w:val="21"/>
        </w:rPr>
        <w:br/>
        <w:t xml:space="preserve">10)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припиняє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членство в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раді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випадках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визначених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цьому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Регламенті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>.</w:t>
      </w:r>
      <w:r>
        <w:rPr>
          <w:rFonts w:ascii="Arial" w:hAnsi="Arial" w:cs="Arial"/>
          <w:color w:val="303030"/>
          <w:sz w:val="21"/>
          <w:szCs w:val="21"/>
        </w:rPr>
        <w:br/>
      </w:r>
      <w:r>
        <w:rPr>
          <w:rFonts w:ascii="Arial" w:hAnsi="Arial" w:cs="Arial"/>
          <w:color w:val="303030"/>
          <w:sz w:val="21"/>
          <w:szCs w:val="21"/>
        </w:rPr>
        <w:br/>
        <w:t xml:space="preserve">3.6. 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разі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неможливості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скликання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головою,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воно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скликане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одним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із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заступників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голови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ради.</w:t>
      </w:r>
    </w:p>
    <w:p w14:paraId="0C61B5A9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br/>
        <w:t xml:space="preserve">3.7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бути скликано за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вимогою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1/3 складу ради.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Письмова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вимога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підписами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членів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означає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скликання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цими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підписантами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Головує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на такому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головуючий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обраний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складу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ради.</w:t>
      </w:r>
    </w:p>
    <w:p w14:paraId="1B82D4FC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lastRenderedPageBreak/>
        <w:br/>
        <w:t xml:space="preserve">3.8.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Підготовку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протоколювання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оформлення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рішень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здійснює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секретар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ради.</w:t>
      </w:r>
    </w:p>
    <w:p w14:paraId="0531910E" w14:textId="77777777" w:rsidR="001A5316" w:rsidRDefault="001A5316" w:rsidP="001A5316">
      <w:pPr>
        <w:pStyle w:val="a3"/>
        <w:spacing w:before="0" w:beforeAutospacing="0" w:after="36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 </w:t>
      </w:r>
    </w:p>
    <w:p w14:paraId="599680D4" w14:textId="77777777" w:rsidR="001A5316" w:rsidRDefault="001A5316" w:rsidP="001A5316">
      <w:pPr>
        <w:pStyle w:val="a3"/>
        <w:spacing w:before="0" w:beforeAutospacing="0" w:after="360" w:afterAutospacing="0"/>
        <w:jc w:val="center"/>
        <w:rPr>
          <w:rFonts w:ascii="Arial" w:hAnsi="Arial" w:cs="Arial"/>
          <w:color w:val="303030"/>
          <w:sz w:val="21"/>
          <w:szCs w:val="21"/>
        </w:rPr>
      </w:pPr>
      <w:r>
        <w:rPr>
          <w:rStyle w:val="a4"/>
          <w:rFonts w:ascii="Arial" w:hAnsi="Arial" w:cs="Arial"/>
          <w:color w:val="303030"/>
          <w:sz w:val="21"/>
          <w:szCs w:val="21"/>
        </w:rPr>
        <w:t xml:space="preserve">ІV. Голова та заступники </w:t>
      </w:r>
      <w:proofErr w:type="spellStart"/>
      <w:r>
        <w:rPr>
          <w:rStyle w:val="a4"/>
          <w:rFonts w:ascii="Arial" w:hAnsi="Arial" w:cs="Arial"/>
          <w:color w:val="303030"/>
          <w:sz w:val="21"/>
          <w:szCs w:val="21"/>
        </w:rPr>
        <w:t>голови</w:t>
      </w:r>
      <w:proofErr w:type="spellEnd"/>
      <w:r>
        <w:rPr>
          <w:rStyle w:val="a4"/>
          <w:rFonts w:ascii="Arial" w:hAnsi="Arial" w:cs="Arial"/>
          <w:color w:val="303030"/>
          <w:sz w:val="21"/>
          <w:szCs w:val="21"/>
        </w:rPr>
        <w:t> </w:t>
      </w:r>
      <w:proofErr w:type="spellStart"/>
      <w:r>
        <w:rPr>
          <w:rStyle w:val="a4"/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Style w:val="a4"/>
          <w:rFonts w:ascii="Arial" w:hAnsi="Arial" w:cs="Arial"/>
          <w:color w:val="303030"/>
          <w:sz w:val="21"/>
          <w:szCs w:val="21"/>
        </w:rPr>
        <w:t xml:space="preserve"> ради</w:t>
      </w:r>
    </w:p>
    <w:p w14:paraId="7DD92E70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br/>
        <w:t xml:space="preserve">4.1. Голова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та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заступники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обираються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членами ради на один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рік</w:t>
      </w:r>
      <w:proofErr w:type="spellEnd"/>
      <w:r>
        <w:rPr>
          <w:rFonts w:ascii="Arial" w:hAnsi="Arial" w:cs="Arial"/>
          <w:color w:val="303030"/>
          <w:sz w:val="21"/>
          <w:szCs w:val="21"/>
        </w:rPr>
        <w:t>.</w:t>
      </w:r>
    </w:p>
    <w:p w14:paraId="0FD76E55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br/>
        <w:t xml:space="preserve">4.2.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Повноваження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функції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голови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визначаються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п.13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Положення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>.</w:t>
      </w:r>
    </w:p>
    <w:p w14:paraId="56B07F3B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 </w:t>
      </w:r>
    </w:p>
    <w:p w14:paraId="4C0DD7CB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4.3.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Повноваження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голови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заступників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припинені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власним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бажанням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рішенням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разі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припинення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членства 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раді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виникнення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підстав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передбачених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Положенням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експертно-громадську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раду.</w:t>
      </w:r>
    </w:p>
    <w:p w14:paraId="4A1C6D06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4.4. 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разі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невиконання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вимог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Положення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цього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Регламенту за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ініціативою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1/3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членів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бути порушено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питання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переобрання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голови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Така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письмова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вимога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має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спрямована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до секретаря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Письмова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вимога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переобрання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голови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оголошується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одним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із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підписантів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Рішення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переобрання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голови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приймається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простою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більшістю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голосів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кількості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її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членів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>.</w:t>
      </w:r>
    </w:p>
    <w:p w14:paraId="3F8F56B2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4.5. Заступники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голови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виконують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свої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обов’язки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згідно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розподілу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повноважень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між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головою та заступниками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голови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затверджуються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ради. Заступники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голови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виконують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доручення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голови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ради.</w:t>
      </w:r>
    </w:p>
    <w:p w14:paraId="78FDCA7F" w14:textId="77777777" w:rsidR="001A5316" w:rsidRDefault="001A5316" w:rsidP="001A5316">
      <w:pPr>
        <w:pStyle w:val="a3"/>
        <w:spacing w:before="0" w:beforeAutospacing="0" w:after="36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 </w:t>
      </w:r>
    </w:p>
    <w:p w14:paraId="3B4E5031" w14:textId="77777777" w:rsidR="001A5316" w:rsidRDefault="001A5316" w:rsidP="001A5316">
      <w:pPr>
        <w:pStyle w:val="a3"/>
        <w:spacing w:before="0" w:beforeAutospacing="0" w:after="360" w:afterAutospacing="0"/>
        <w:jc w:val="center"/>
        <w:rPr>
          <w:rFonts w:ascii="Arial" w:hAnsi="Arial" w:cs="Arial"/>
          <w:color w:val="303030"/>
          <w:sz w:val="21"/>
          <w:szCs w:val="21"/>
        </w:rPr>
      </w:pPr>
      <w:r>
        <w:rPr>
          <w:rStyle w:val="a4"/>
          <w:rFonts w:ascii="Arial" w:hAnsi="Arial" w:cs="Arial"/>
          <w:color w:val="303030"/>
          <w:sz w:val="21"/>
          <w:szCs w:val="21"/>
        </w:rPr>
        <w:t xml:space="preserve">V. </w:t>
      </w:r>
      <w:proofErr w:type="spellStart"/>
      <w:r>
        <w:rPr>
          <w:rStyle w:val="a4"/>
          <w:rFonts w:ascii="Arial" w:hAnsi="Arial" w:cs="Arial"/>
          <w:color w:val="303030"/>
          <w:sz w:val="21"/>
          <w:szCs w:val="21"/>
        </w:rPr>
        <w:t>Робочі</w:t>
      </w:r>
      <w:proofErr w:type="spellEnd"/>
      <w:r>
        <w:rPr>
          <w:rStyle w:val="a4"/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03030"/>
          <w:sz w:val="21"/>
          <w:szCs w:val="21"/>
        </w:rPr>
        <w:t>органи</w:t>
      </w:r>
      <w:proofErr w:type="spellEnd"/>
      <w:r>
        <w:rPr>
          <w:rStyle w:val="a4"/>
          <w:rFonts w:ascii="Arial" w:hAnsi="Arial" w:cs="Arial"/>
          <w:color w:val="303030"/>
          <w:sz w:val="21"/>
          <w:szCs w:val="21"/>
        </w:rPr>
        <w:t> </w:t>
      </w:r>
      <w:proofErr w:type="spellStart"/>
      <w:r>
        <w:rPr>
          <w:rStyle w:val="a4"/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Style w:val="a4"/>
          <w:rFonts w:ascii="Arial" w:hAnsi="Arial" w:cs="Arial"/>
          <w:color w:val="303030"/>
          <w:sz w:val="21"/>
          <w:szCs w:val="21"/>
        </w:rPr>
        <w:t xml:space="preserve"> ради</w:t>
      </w:r>
    </w:p>
    <w:p w14:paraId="46672A90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Style w:val="a4"/>
          <w:rFonts w:ascii="Arial" w:hAnsi="Arial" w:cs="Arial"/>
          <w:color w:val="303030"/>
          <w:sz w:val="21"/>
          <w:szCs w:val="21"/>
        </w:rPr>
        <w:t> </w:t>
      </w:r>
    </w:p>
    <w:p w14:paraId="7ED8AA14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5.1. Для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вивчення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окремих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проблемних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питань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складі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утворюватися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постійні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тимчасові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робочі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органи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комісії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робочі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групи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>).</w:t>
      </w:r>
    </w:p>
    <w:p w14:paraId="5901C450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 </w:t>
      </w:r>
    </w:p>
    <w:p w14:paraId="33D5256D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5.2.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Робочі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органи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створюються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ради, де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визначаються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їх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кількість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найменування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Експертно-громадська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пропонує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створення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ліквідацію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робочих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органів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певним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напрямком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>.</w:t>
      </w:r>
    </w:p>
    <w:p w14:paraId="1309A3D0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 </w:t>
      </w:r>
    </w:p>
    <w:p w14:paraId="73DE1489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5.3.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Робочий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орган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очолює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керівник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який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затверджується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Керівник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робочого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органу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організовує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роботу.</w:t>
      </w:r>
    </w:p>
    <w:p w14:paraId="29C6D1E5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lastRenderedPageBreak/>
        <w:t> </w:t>
      </w:r>
    </w:p>
    <w:p w14:paraId="4B6EF710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5.4. Членами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робочого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органу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обирається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секретар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на строк до одного року,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який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відповідає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діловодство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робочого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органу,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здійснює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іншу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роботу за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дорученням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голови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>.</w:t>
      </w:r>
    </w:p>
    <w:p w14:paraId="7B08F57A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br/>
        <w:t xml:space="preserve">5.5.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Робочі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органи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працюють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згідно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плану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проводять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разі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потреби, але не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рідше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ніж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раз 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місяць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робочого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органу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скликає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керівник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голова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є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правоспроможним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ньому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присутні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менше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половини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членів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. В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засіданнях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робочих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органів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брати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участь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інші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члени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з правом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дорадчого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голосу.   </w:t>
      </w:r>
    </w:p>
    <w:p w14:paraId="21BE5344" w14:textId="77777777" w:rsidR="001A5316" w:rsidRDefault="001A5316" w:rsidP="001A5316">
      <w:pPr>
        <w:pStyle w:val="a3"/>
        <w:spacing w:before="0" w:beforeAutospacing="0" w:after="36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 </w:t>
      </w:r>
    </w:p>
    <w:p w14:paraId="4CB7122A" w14:textId="77777777" w:rsidR="001A5316" w:rsidRDefault="001A5316" w:rsidP="001A5316">
      <w:pPr>
        <w:pStyle w:val="a3"/>
        <w:spacing w:before="0" w:beforeAutospacing="0" w:after="360" w:afterAutospacing="0"/>
        <w:jc w:val="center"/>
        <w:rPr>
          <w:rFonts w:ascii="Arial" w:hAnsi="Arial" w:cs="Arial"/>
          <w:color w:val="303030"/>
          <w:sz w:val="21"/>
          <w:szCs w:val="21"/>
        </w:rPr>
      </w:pPr>
      <w:r>
        <w:rPr>
          <w:rStyle w:val="a4"/>
          <w:rFonts w:ascii="Arial" w:hAnsi="Arial" w:cs="Arial"/>
          <w:color w:val="303030"/>
          <w:sz w:val="21"/>
          <w:szCs w:val="21"/>
        </w:rPr>
        <w:t xml:space="preserve">VI. </w:t>
      </w:r>
      <w:proofErr w:type="spellStart"/>
      <w:r>
        <w:rPr>
          <w:rStyle w:val="a4"/>
          <w:rFonts w:ascii="Arial" w:hAnsi="Arial" w:cs="Arial"/>
          <w:color w:val="303030"/>
          <w:sz w:val="21"/>
          <w:szCs w:val="21"/>
        </w:rPr>
        <w:t>Планування</w:t>
      </w:r>
      <w:proofErr w:type="spellEnd"/>
      <w:r>
        <w:rPr>
          <w:rStyle w:val="a4"/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03030"/>
          <w:sz w:val="21"/>
          <w:szCs w:val="21"/>
        </w:rPr>
        <w:t>роботи</w:t>
      </w:r>
      <w:proofErr w:type="spellEnd"/>
    </w:p>
    <w:p w14:paraId="4942DABE" w14:textId="6B58E787" w:rsidR="001A5316" w:rsidRDefault="001A5316" w:rsidP="001A5316">
      <w:pPr>
        <w:pStyle w:val="a3"/>
        <w:spacing w:before="0" w:beforeAutospacing="0" w:after="360" w:afterAutospacing="0"/>
        <w:jc w:val="center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br/>
        <w:t xml:space="preserve">6.1.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Експертно-громадська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працює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згідно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річного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плану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який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затверджується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ради. До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затвердженого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плану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вноситися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зміни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затверджуються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ради.</w:t>
      </w:r>
    </w:p>
    <w:p w14:paraId="24CE7F78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br/>
        <w:t xml:space="preserve">6.2.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Річний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план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формується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пропозиціями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робочих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органів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відповідають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виконання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зазначеного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пункту плану.</w:t>
      </w:r>
    </w:p>
    <w:p w14:paraId="20FCED45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br/>
        <w:t xml:space="preserve">6.3.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Затверджені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плани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в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обов’язковому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порядку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передаються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міському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голові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, секретарю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ради.</w:t>
      </w:r>
    </w:p>
    <w:p w14:paraId="22273F45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br/>
        <w:t xml:space="preserve">6.4.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Експертно-громадська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бере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участь у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проведенні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консультацій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громадськістю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міському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рівні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>.</w:t>
      </w:r>
    </w:p>
    <w:p w14:paraId="56B2ED51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 </w:t>
      </w:r>
    </w:p>
    <w:p w14:paraId="29471F8F" w14:textId="77777777" w:rsidR="001A5316" w:rsidRDefault="001A5316" w:rsidP="001A5316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6.5.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Робочі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органи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експертно-громадської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ради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здійснюють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свою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діяльність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згідно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річного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плану,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який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затверджується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засіданні</w:t>
      </w:r>
      <w:proofErr w:type="spellEnd"/>
      <w:r>
        <w:rPr>
          <w:rFonts w:ascii="Arial" w:hAnsi="Arial" w:cs="Arial"/>
          <w:color w:val="303030"/>
          <w:sz w:val="21"/>
          <w:szCs w:val="21"/>
        </w:rPr>
        <w:t>.</w:t>
      </w:r>
    </w:p>
    <w:p w14:paraId="28927057" w14:textId="77777777" w:rsidR="001A5316" w:rsidRDefault="001A5316" w:rsidP="001A5316">
      <w:pPr>
        <w:pStyle w:val="a3"/>
        <w:spacing w:before="0" w:beforeAutospacing="0" w:after="36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 </w:t>
      </w:r>
    </w:p>
    <w:p w14:paraId="0DB63C2C" w14:textId="77777777" w:rsidR="00B523B2" w:rsidRPr="001A5316" w:rsidRDefault="00B523B2">
      <w:pPr>
        <w:rPr>
          <w:lang w:val="ru-UA"/>
        </w:rPr>
      </w:pPr>
    </w:p>
    <w:sectPr w:rsidR="00B523B2" w:rsidRPr="001A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8C"/>
    <w:rsid w:val="001A5316"/>
    <w:rsid w:val="002E5E8C"/>
    <w:rsid w:val="00B5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C9D1"/>
  <w15:chartTrackingRefBased/>
  <w15:docId w15:val="{70E87F77-D39A-4A97-8798-E1B4A06F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Strong"/>
    <w:basedOn w:val="a0"/>
    <w:uiPriority w:val="22"/>
    <w:qFormat/>
    <w:rsid w:val="001A5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1699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Домбровська</dc:creator>
  <cp:keywords/>
  <dc:description/>
  <cp:lastModifiedBy>Олена Домбровська</cp:lastModifiedBy>
  <cp:revision>2</cp:revision>
  <dcterms:created xsi:type="dcterms:W3CDTF">2021-04-21T08:58:00Z</dcterms:created>
  <dcterms:modified xsi:type="dcterms:W3CDTF">2021-04-21T09:00:00Z</dcterms:modified>
</cp:coreProperties>
</file>